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E8D" w:rsidRDefault="00034852" w:rsidP="00887C75">
      <w:pPr>
        <w:jc w:val="both"/>
        <w:rPr>
          <w:b/>
          <w:bCs/>
          <w:sz w:val="28"/>
        </w:rPr>
      </w:pPr>
      <w:r w:rsidRPr="00DE7623">
        <w:rPr>
          <w:b/>
          <w:sz w:val="28"/>
        </w:rPr>
        <w:t xml:space="preserve">Ministru kabineta noteikumu projekta </w:t>
      </w:r>
      <w:r w:rsidR="00004457" w:rsidRPr="00DE7623">
        <w:rPr>
          <w:b/>
          <w:sz w:val="28"/>
        </w:rPr>
        <w:t>„</w:t>
      </w:r>
      <w:r w:rsidR="001403E3" w:rsidRPr="001403E3">
        <w:rPr>
          <w:b/>
          <w:sz w:val="28"/>
        </w:rPr>
        <w:t>Grozījumi Ministru kabineta 2011.gada 20.decembra noteikumos Nr.976 „Kārtība, kādā veicami atskaitījumi Privatizācijas aģentūrai par valsts īpašuma privatizāciju, valsts kapitāla daļu atsavināšanu un citām normatīvajos aktos noteiktajām darbībām, izveidojams un izlietojams rezerves fonds un v</w:t>
      </w:r>
      <w:r w:rsidR="001403E3">
        <w:rPr>
          <w:b/>
          <w:sz w:val="28"/>
        </w:rPr>
        <w:t>eicami maksājumi valsts budžetā</w:t>
      </w:r>
      <w:r w:rsidR="00DA316D" w:rsidRPr="00DE7623">
        <w:rPr>
          <w:b/>
          <w:sz w:val="28"/>
        </w:rPr>
        <w:t>”</w:t>
      </w:r>
      <w:r w:rsidR="003443E1">
        <w:rPr>
          <w:b/>
          <w:sz w:val="28"/>
        </w:rPr>
        <w:t>”</w:t>
      </w:r>
      <w:r w:rsidR="00DA316D" w:rsidRPr="00DE7623">
        <w:rPr>
          <w:b/>
          <w:sz w:val="28"/>
        </w:rPr>
        <w:t xml:space="preserve"> </w:t>
      </w:r>
      <w:r w:rsidRPr="00DE7623">
        <w:rPr>
          <w:b/>
          <w:bCs/>
          <w:sz w:val="28"/>
        </w:rPr>
        <w:t>sākotnējās ietekmes izvērtējums (anotācija)</w:t>
      </w:r>
    </w:p>
    <w:p w:rsidR="006E6C8D" w:rsidRPr="00DE7623" w:rsidRDefault="006E6C8D" w:rsidP="00887C75">
      <w:pPr>
        <w:jc w:val="both"/>
        <w:rPr>
          <w:b/>
          <w:bCs/>
          <w:sz w:val="28"/>
        </w:rPr>
      </w:pP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5"/>
        <w:gridCol w:w="2814"/>
        <w:gridCol w:w="6280"/>
      </w:tblGrid>
      <w:tr w:rsidR="003B760A" w:rsidRPr="00DE7623" w:rsidTr="003D2862">
        <w:tc>
          <w:tcPr>
            <w:tcW w:w="9639" w:type="dxa"/>
            <w:gridSpan w:val="3"/>
            <w:vAlign w:val="center"/>
          </w:tcPr>
          <w:p w:rsidR="003B760A" w:rsidRPr="00DE7623" w:rsidRDefault="003B760A" w:rsidP="003D2862">
            <w:pPr>
              <w:pStyle w:val="naisnod"/>
              <w:spacing w:before="0" w:after="0"/>
              <w:rPr>
                <w:color w:val="auto"/>
                <w:szCs w:val="28"/>
              </w:rPr>
            </w:pPr>
            <w:r w:rsidRPr="00DE7623">
              <w:rPr>
                <w:color w:val="auto"/>
                <w:sz w:val="28"/>
                <w:szCs w:val="28"/>
              </w:rPr>
              <w:t>I. Tiesību akta projekta izstrādes nepieciešamība</w:t>
            </w:r>
          </w:p>
        </w:tc>
      </w:tr>
      <w:tr w:rsidR="003B760A" w:rsidRPr="00DE7623" w:rsidTr="00B372A9">
        <w:trPr>
          <w:trHeight w:val="283"/>
        </w:trPr>
        <w:tc>
          <w:tcPr>
            <w:tcW w:w="545" w:type="dxa"/>
          </w:tcPr>
          <w:p w:rsidR="003B760A" w:rsidRPr="00DE7623" w:rsidRDefault="003B760A" w:rsidP="003D2862">
            <w:pPr>
              <w:pStyle w:val="naiskr"/>
              <w:spacing w:before="0" w:after="0"/>
              <w:rPr>
                <w:color w:val="auto"/>
                <w:szCs w:val="28"/>
              </w:rPr>
            </w:pPr>
            <w:r w:rsidRPr="00DE7623">
              <w:rPr>
                <w:color w:val="auto"/>
                <w:sz w:val="28"/>
                <w:szCs w:val="28"/>
              </w:rPr>
              <w:t>1.</w:t>
            </w:r>
          </w:p>
        </w:tc>
        <w:tc>
          <w:tcPr>
            <w:tcW w:w="2814" w:type="dxa"/>
          </w:tcPr>
          <w:p w:rsidR="003B760A" w:rsidRPr="00DE7623" w:rsidRDefault="003B760A" w:rsidP="003D2862">
            <w:pPr>
              <w:pStyle w:val="naiskr"/>
              <w:spacing w:before="0" w:after="0"/>
              <w:ind w:hanging="10"/>
              <w:rPr>
                <w:color w:val="auto"/>
                <w:szCs w:val="28"/>
              </w:rPr>
            </w:pPr>
            <w:r w:rsidRPr="00DE7623">
              <w:rPr>
                <w:color w:val="auto"/>
                <w:sz w:val="28"/>
                <w:szCs w:val="28"/>
              </w:rPr>
              <w:t>Pamatojums</w:t>
            </w:r>
          </w:p>
        </w:tc>
        <w:tc>
          <w:tcPr>
            <w:tcW w:w="6280" w:type="dxa"/>
          </w:tcPr>
          <w:p w:rsidR="00815A49" w:rsidRDefault="00E12D11" w:rsidP="00815A49">
            <w:pPr>
              <w:tabs>
                <w:tab w:val="num" w:pos="0"/>
              </w:tabs>
              <w:ind w:firstLine="426"/>
              <w:jc w:val="both"/>
              <w:rPr>
                <w:sz w:val="28"/>
                <w:szCs w:val="28"/>
              </w:rPr>
            </w:pPr>
            <w:r w:rsidRPr="00DE7623">
              <w:rPr>
                <w:i/>
                <w:sz w:val="28"/>
                <w:szCs w:val="28"/>
                <w:lang w:eastAsia="en-US"/>
              </w:rPr>
              <w:t>Euro</w:t>
            </w:r>
            <w:r w:rsidRPr="00DE7623">
              <w:rPr>
                <w:sz w:val="28"/>
                <w:szCs w:val="28"/>
                <w:lang w:eastAsia="en-US"/>
              </w:rPr>
              <w:t xml:space="preserve"> ieviešanas kārtības likuma 30.panta </w:t>
            </w:r>
            <w:r w:rsidR="00614084" w:rsidRPr="00DE7623">
              <w:rPr>
                <w:sz w:val="28"/>
                <w:szCs w:val="28"/>
                <w:lang w:eastAsia="en-US"/>
              </w:rPr>
              <w:t>pirmā</w:t>
            </w:r>
            <w:r w:rsidR="00807B8B">
              <w:rPr>
                <w:sz w:val="28"/>
                <w:szCs w:val="28"/>
                <w:lang w:eastAsia="en-US"/>
              </w:rPr>
              <w:t xml:space="preserve"> daļa, </w:t>
            </w:r>
            <w:r w:rsidR="00807B8B" w:rsidRPr="00DE7623">
              <w:rPr>
                <w:sz w:val="28"/>
                <w:szCs w:val="28"/>
              </w:rPr>
              <w:t xml:space="preserve">Ministru kabineta </w:t>
            </w:r>
            <w:r w:rsidR="00807B8B">
              <w:rPr>
                <w:sz w:val="28"/>
                <w:szCs w:val="28"/>
              </w:rPr>
              <w:t>2013.gada 29.maija rīkojums</w:t>
            </w:r>
            <w:r w:rsidR="00807B8B" w:rsidRPr="00DE7623">
              <w:rPr>
                <w:sz w:val="28"/>
                <w:szCs w:val="28"/>
              </w:rPr>
              <w:t xml:space="preserve"> Nr.212 „Par tiesību aktu grozījumu virzību saistībā ar </w:t>
            </w:r>
            <w:r w:rsidR="00807B8B" w:rsidRPr="00FC06B4">
              <w:rPr>
                <w:i/>
                <w:sz w:val="28"/>
                <w:szCs w:val="28"/>
              </w:rPr>
              <w:t>euro</w:t>
            </w:r>
            <w:r w:rsidR="00807B8B" w:rsidRPr="00DE7623">
              <w:rPr>
                <w:sz w:val="28"/>
                <w:szCs w:val="28"/>
              </w:rPr>
              <w:t xml:space="preserve"> ieviešanu Latvijā</w:t>
            </w:r>
            <w:r w:rsidR="00E17D68">
              <w:rPr>
                <w:sz w:val="28"/>
                <w:szCs w:val="28"/>
              </w:rPr>
              <w:t xml:space="preserve"> 1.5.apakšpunkts</w:t>
            </w:r>
            <w:r w:rsidR="00807B8B" w:rsidRPr="00DE7623">
              <w:rPr>
                <w:sz w:val="28"/>
                <w:szCs w:val="28"/>
              </w:rPr>
              <w:t>”</w:t>
            </w:r>
            <w:r w:rsidR="00807B8B">
              <w:rPr>
                <w:sz w:val="28"/>
                <w:szCs w:val="28"/>
              </w:rPr>
              <w:t xml:space="preserve"> un</w:t>
            </w:r>
            <w:r w:rsidR="00807B8B" w:rsidRPr="00DE7623">
              <w:rPr>
                <w:sz w:val="28"/>
                <w:szCs w:val="28"/>
              </w:rPr>
              <w:t xml:space="preserve"> </w:t>
            </w:r>
            <w:r w:rsidRPr="00DE7623">
              <w:rPr>
                <w:sz w:val="28"/>
                <w:szCs w:val="28"/>
              </w:rPr>
              <w:t xml:space="preserve">Latvijas Nacionālā </w:t>
            </w:r>
            <w:r w:rsidRPr="00DE7623">
              <w:rPr>
                <w:i/>
                <w:iCs/>
                <w:sz w:val="28"/>
                <w:szCs w:val="28"/>
              </w:rPr>
              <w:t>euro</w:t>
            </w:r>
            <w:r w:rsidRPr="00DE7623">
              <w:rPr>
                <w:sz w:val="28"/>
                <w:szCs w:val="28"/>
              </w:rPr>
              <w:t xml:space="preserve"> ieviešanas plāna (apstiprināts</w:t>
            </w:r>
            <w:r w:rsidR="001403E3">
              <w:rPr>
                <w:sz w:val="28"/>
                <w:szCs w:val="28"/>
              </w:rPr>
              <w:t xml:space="preserve"> ar Ministru kabineta 2013.gada </w:t>
            </w:r>
            <w:r w:rsidRPr="00DE7623">
              <w:rPr>
                <w:sz w:val="28"/>
                <w:szCs w:val="28"/>
              </w:rPr>
              <w:t>4.aprīļa rīkojuma Nr.136) „Par Latvijas Nacionālo euro ieviešanas plā</w:t>
            </w:r>
            <w:r w:rsidR="002174FF">
              <w:rPr>
                <w:sz w:val="28"/>
                <w:szCs w:val="28"/>
              </w:rPr>
              <w:t>nu” 1. pielikuma J2.2. pasākums</w:t>
            </w:r>
            <w:r w:rsidR="00815A49">
              <w:rPr>
                <w:sz w:val="28"/>
                <w:szCs w:val="28"/>
              </w:rPr>
              <w:t>.</w:t>
            </w:r>
          </w:p>
          <w:p w:rsidR="003B760A" w:rsidRPr="00DE7623" w:rsidRDefault="00815A49" w:rsidP="0091720A">
            <w:pPr>
              <w:tabs>
                <w:tab w:val="num" w:pos="0"/>
              </w:tabs>
              <w:ind w:firstLine="426"/>
              <w:jc w:val="both"/>
              <w:rPr>
                <w:szCs w:val="28"/>
              </w:rPr>
            </w:pPr>
            <w:r>
              <w:rPr>
                <w:sz w:val="28"/>
                <w:szCs w:val="28"/>
              </w:rPr>
              <w:t>Likums</w:t>
            </w:r>
            <w:r w:rsidR="007B0BF7">
              <w:t xml:space="preserve"> </w:t>
            </w:r>
            <w:r>
              <w:t>„</w:t>
            </w:r>
            <w:r w:rsidR="002174FF" w:rsidRPr="002174FF">
              <w:rPr>
                <w:sz w:val="28"/>
                <w:szCs w:val="28"/>
              </w:rPr>
              <w:t>Grozījumi likumā "Par valsts un pašvaldību kapitāla daļām un kapitālsabiedrībām</w:t>
            </w:r>
            <w:r>
              <w:rPr>
                <w:sz w:val="28"/>
                <w:szCs w:val="28"/>
              </w:rPr>
              <w:t>”, kas stājās spēkā 2013.gada 1.jūlijā,</w:t>
            </w:r>
            <w:r w:rsidR="002174FF">
              <w:rPr>
                <w:sz w:val="28"/>
                <w:szCs w:val="28"/>
              </w:rPr>
              <w:t xml:space="preserve"> 2.</w:t>
            </w:r>
            <w:r w:rsidR="0091720A">
              <w:rPr>
                <w:sz w:val="28"/>
                <w:szCs w:val="28"/>
              </w:rPr>
              <w:t>pants.</w:t>
            </w:r>
          </w:p>
        </w:tc>
      </w:tr>
      <w:tr w:rsidR="003B760A" w:rsidRPr="00DE7623" w:rsidTr="00B372A9">
        <w:trPr>
          <w:trHeight w:val="472"/>
        </w:trPr>
        <w:tc>
          <w:tcPr>
            <w:tcW w:w="545" w:type="dxa"/>
          </w:tcPr>
          <w:p w:rsidR="003B760A" w:rsidRPr="00DE7623" w:rsidRDefault="003B760A" w:rsidP="003D2862">
            <w:pPr>
              <w:pStyle w:val="naiskr"/>
              <w:spacing w:before="0" w:after="0"/>
              <w:rPr>
                <w:color w:val="auto"/>
                <w:szCs w:val="28"/>
              </w:rPr>
            </w:pPr>
            <w:r w:rsidRPr="00DE7623">
              <w:rPr>
                <w:color w:val="auto"/>
                <w:sz w:val="28"/>
                <w:szCs w:val="28"/>
              </w:rPr>
              <w:t>2.</w:t>
            </w:r>
          </w:p>
        </w:tc>
        <w:tc>
          <w:tcPr>
            <w:tcW w:w="2814" w:type="dxa"/>
          </w:tcPr>
          <w:p w:rsidR="003B760A" w:rsidRPr="00DE7623" w:rsidRDefault="003B760A" w:rsidP="003D2862">
            <w:pPr>
              <w:pStyle w:val="naiskr"/>
              <w:tabs>
                <w:tab w:val="left" w:pos="170"/>
              </w:tabs>
              <w:spacing w:before="0" w:after="0"/>
              <w:rPr>
                <w:color w:val="auto"/>
                <w:szCs w:val="28"/>
              </w:rPr>
            </w:pPr>
            <w:r w:rsidRPr="00DE7623">
              <w:rPr>
                <w:color w:val="auto"/>
                <w:sz w:val="28"/>
                <w:szCs w:val="28"/>
              </w:rPr>
              <w:t>Pašreizējā situācija un problēmas</w:t>
            </w:r>
          </w:p>
        </w:tc>
        <w:tc>
          <w:tcPr>
            <w:tcW w:w="6280" w:type="dxa"/>
          </w:tcPr>
          <w:p w:rsidR="003416C9" w:rsidRPr="00DE7623" w:rsidRDefault="003416C9" w:rsidP="003416C9">
            <w:pPr>
              <w:ind w:firstLine="474"/>
              <w:jc w:val="both"/>
              <w:rPr>
                <w:szCs w:val="28"/>
              </w:rPr>
            </w:pPr>
            <w:r w:rsidRPr="00DE7623">
              <w:rPr>
                <w:sz w:val="28"/>
                <w:szCs w:val="28"/>
              </w:rPr>
              <w:t xml:space="preserve">Saskaņā ar likuma „Par Latvijas Banku” 34.pantu </w:t>
            </w:r>
            <w:r w:rsidRPr="00DE7623">
              <w:rPr>
                <w:b/>
                <w:bCs/>
                <w:sz w:val="28"/>
                <w:szCs w:val="28"/>
              </w:rPr>
              <w:t xml:space="preserve"> </w:t>
            </w:r>
            <w:r w:rsidRPr="00DE7623">
              <w:rPr>
                <w:sz w:val="28"/>
                <w:szCs w:val="28"/>
              </w:rPr>
              <w:t xml:space="preserve">Latvijas Republikas nacionālās </w:t>
            </w:r>
            <w:r w:rsidRPr="00DE7623">
              <w:rPr>
                <w:sz w:val="28"/>
                <w:szCs w:val="28"/>
                <w:u w:val="single"/>
              </w:rPr>
              <w:t>naudas vienība ir lats</w:t>
            </w:r>
            <w:r w:rsidRPr="00DE7623">
              <w:rPr>
                <w:sz w:val="28"/>
                <w:szCs w:val="28"/>
              </w:rPr>
              <w:t xml:space="preserve">, kurā ir 100 santīmu. </w:t>
            </w:r>
            <w:r w:rsidRPr="00DE7623">
              <w:rPr>
                <w:sz w:val="28"/>
                <w:szCs w:val="28"/>
                <w:u w:val="single"/>
              </w:rPr>
              <w:t>Lats ir vienīgais likumīgais maksāšanas līdzeklis Latvijā</w:t>
            </w:r>
            <w:r w:rsidRPr="00DE7623">
              <w:rPr>
                <w:sz w:val="28"/>
                <w:szCs w:val="28"/>
              </w:rPr>
              <w:t xml:space="preserve">. Naudaszīmju aprakstu, numurēšanu, reģistrāciju un monetāro segumu nosaka Latvijas Bankas padome. Ņemot vērā, ka ar 2014.gada 1.janvāri Latvijā plānots ieviest </w:t>
            </w:r>
            <w:r w:rsidRPr="00DE7623">
              <w:rPr>
                <w:i/>
                <w:sz w:val="28"/>
                <w:szCs w:val="28"/>
              </w:rPr>
              <w:t>euro</w:t>
            </w:r>
            <w:r w:rsidRPr="00DE7623">
              <w:rPr>
                <w:sz w:val="28"/>
                <w:szCs w:val="28"/>
              </w:rPr>
              <w:t>, ir nepieciešams veikt grozījumus</w:t>
            </w:r>
            <w:r w:rsidR="00EC6FA1" w:rsidRPr="00DE7623">
              <w:rPr>
                <w:iCs/>
                <w:sz w:val="28"/>
                <w:szCs w:val="28"/>
              </w:rPr>
              <w:t xml:space="preserve"> </w:t>
            </w:r>
            <w:r w:rsidR="00DD556C" w:rsidRPr="00DE7623">
              <w:rPr>
                <w:sz w:val="28"/>
                <w:szCs w:val="28"/>
              </w:rPr>
              <w:t xml:space="preserve">Ministru kabineta </w:t>
            </w:r>
            <w:r w:rsidR="00E12D11" w:rsidRPr="00DE7623">
              <w:rPr>
                <w:sz w:val="28"/>
                <w:szCs w:val="28"/>
              </w:rPr>
              <w:t>20</w:t>
            </w:r>
            <w:r w:rsidR="00C45566">
              <w:rPr>
                <w:sz w:val="28"/>
                <w:szCs w:val="28"/>
              </w:rPr>
              <w:t>11</w:t>
            </w:r>
            <w:r w:rsidR="00045CB0" w:rsidRPr="00DE7623">
              <w:rPr>
                <w:sz w:val="28"/>
                <w:szCs w:val="28"/>
              </w:rPr>
              <w:t xml:space="preserve">.gada </w:t>
            </w:r>
            <w:r w:rsidR="00C45566">
              <w:rPr>
                <w:sz w:val="28"/>
                <w:szCs w:val="28"/>
              </w:rPr>
              <w:t>20.decembra</w:t>
            </w:r>
            <w:r w:rsidR="00DB0233">
              <w:rPr>
                <w:sz w:val="28"/>
                <w:szCs w:val="28"/>
              </w:rPr>
              <w:t xml:space="preserve"> noteikumos </w:t>
            </w:r>
            <w:r w:rsidR="00045CB0" w:rsidRPr="00DE7623">
              <w:rPr>
                <w:sz w:val="28"/>
                <w:szCs w:val="28"/>
              </w:rPr>
              <w:t>Nr.</w:t>
            </w:r>
            <w:r w:rsidR="00C45566">
              <w:rPr>
                <w:sz w:val="28"/>
                <w:szCs w:val="28"/>
              </w:rPr>
              <w:t xml:space="preserve">976 </w:t>
            </w:r>
            <w:r w:rsidR="00045CB0" w:rsidRPr="00DE7623">
              <w:rPr>
                <w:sz w:val="28"/>
                <w:szCs w:val="28"/>
              </w:rPr>
              <w:t>„</w:t>
            </w:r>
            <w:r w:rsidR="00C45566" w:rsidRPr="00C45566">
              <w:rPr>
                <w:sz w:val="28"/>
                <w:szCs w:val="28"/>
              </w:rPr>
              <w:t>Kārtība, kādā veicami atskaitījumi Privatizācijas aģentūrai par valsts īpašuma privatizāciju, valsts kapitāla daļu atsavināšanu un citām normatīvajos aktos noteiktajām darbībām, izveidojams un izlietojams rezerves fonds un veicami maksājumi valsts budžetā</w:t>
            </w:r>
            <w:r w:rsidR="00045CB0" w:rsidRPr="00DE7623">
              <w:rPr>
                <w:sz w:val="28"/>
                <w:szCs w:val="28"/>
              </w:rPr>
              <w:t>”</w:t>
            </w:r>
            <w:r w:rsidR="00C45566">
              <w:rPr>
                <w:sz w:val="28"/>
                <w:szCs w:val="28"/>
              </w:rPr>
              <w:t xml:space="preserve"> (turpmāk – Noteikumi Nr.976</w:t>
            </w:r>
            <w:r w:rsidR="00146CE9">
              <w:rPr>
                <w:sz w:val="28"/>
                <w:szCs w:val="28"/>
              </w:rPr>
              <w:t>)</w:t>
            </w:r>
            <w:r w:rsidRPr="00DE7623">
              <w:rPr>
                <w:bCs/>
                <w:sz w:val="28"/>
                <w:szCs w:val="28"/>
              </w:rPr>
              <w:t xml:space="preserve">, </w:t>
            </w:r>
            <w:r w:rsidR="00E12D11" w:rsidRPr="00DE7623">
              <w:rPr>
                <w:sz w:val="28"/>
                <w:szCs w:val="28"/>
              </w:rPr>
              <w:t xml:space="preserve"> aizstājot maksāšanas līdzekli latus ar </w:t>
            </w:r>
            <w:r w:rsidR="00E12D11" w:rsidRPr="00DE7623">
              <w:rPr>
                <w:i/>
                <w:sz w:val="28"/>
                <w:szCs w:val="28"/>
              </w:rPr>
              <w:t>euro</w:t>
            </w:r>
            <w:r w:rsidR="00E12D11" w:rsidRPr="00DE7623">
              <w:rPr>
                <w:sz w:val="28"/>
                <w:szCs w:val="28"/>
              </w:rPr>
              <w:t>.</w:t>
            </w:r>
            <w:r w:rsidR="00E12D11" w:rsidRPr="00DE7623">
              <w:rPr>
                <w:iCs/>
                <w:sz w:val="28"/>
                <w:szCs w:val="28"/>
              </w:rPr>
              <w:t xml:space="preserve">  </w:t>
            </w:r>
          </w:p>
          <w:p w:rsidR="00614084" w:rsidRPr="00DE7623" w:rsidRDefault="00614084" w:rsidP="00614084">
            <w:pPr>
              <w:ind w:firstLine="425"/>
              <w:jc w:val="both"/>
              <w:rPr>
                <w:szCs w:val="28"/>
              </w:rPr>
            </w:pPr>
            <w:r w:rsidRPr="00DE7623">
              <w:rPr>
                <w:sz w:val="28"/>
                <w:szCs w:val="28"/>
              </w:rPr>
              <w:t xml:space="preserve">Saskaņā ar </w:t>
            </w:r>
            <w:r w:rsidRPr="00DE7623">
              <w:rPr>
                <w:i/>
                <w:sz w:val="28"/>
                <w:szCs w:val="28"/>
              </w:rPr>
              <w:t>Euro</w:t>
            </w:r>
            <w:r w:rsidRPr="00DE7623">
              <w:rPr>
                <w:sz w:val="28"/>
                <w:szCs w:val="28"/>
              </w:rPr>
              <w:t xml:space="preserve"> ieviešanas kārtības likuma</w:t>
            </w:r>
            <w:r w:rsidR="000225B6">
              <w:rPr>
                <w:sz w:val="28"/>
                <w:szCs w:val="28"/>
              </w:rPr>
              <w:t xml:space="preserve"> (turpmāk arī – EIKL)</w:t>
            </w:r>
            <w:r w:rsidRPr="00DE7623">
              <w:rPr>
                <w:sz w:val="28"/>
                <w:szCs w:val="28"/>
              </w:rPr>
              <w:t xml:space="preserve"> 30.panta pirmo daļu Ministrijas, Valsts kanceleja, Finanšu un kapitāla tirgus komisija un Latvijas Banka sagatavo to tiesību aktu grozījumu projektus, kurus nepieciešams pielāgot </w:t>
            </w:r>
            <w:r w:rsidRPr="00DE7623">
              <w:rPr>
                <w:i/>
                <w:sz w:val="28"/>
                <w:szCs w:val="28"/>
              </w:rPr>
              <w:t>euro</w:t>
            </w:r>
            <w:r w:rsidRPr="00DE7623">
              <w:rPr>
                <w:sz w:val="28"/>
                <w:szCs w:val="28"/>
              </w:rPr>
              <w:t xml:space="preserve"> ieviešanai.</w:t>
            </w:r>
          </w:p>
          <w:p w:rsidR="00D630EF" w:rsidRDefault="00D630EF" w:rsidP="00D630EF">
            <w:pPr>
              <w:ind w:firstLine="425"/>
              <w:jc w:val="both"/>
              <w:rPr>
                <w:szCs w:val="28"/>
              </w:rPr>
            </w:pPr>
            <w:r w:rsidRPr="00DE7623">
              <w:rPr>
                <w:sz w:val="28"/>
                <w:szCs w:val="28"/>
              </w:rPr>
              <w:t xml:space="preserve">Saskaņā ar Ministru kabineta 2013.gada 29.maija </w:t>
            </w:r>
            <w:r w:rsidRPr="00DE7623">
              <w:rPr>
                <w:sz w:val="28"/>
                <w:szCs w:val="28"/>
              </w:rPr>
              <w:lastRenderedPageBreak/>
              <w:t xml:space="preserve">rīkojuma Nr.212 „Par tiesību aktu grozījumu virzību saistībā ar </w:t>
            </w:r>
            <w:r w:rsidRPr="00FC06B4">
              <w:rPr>
                <w:i/>
                <w:sz w:val="28"/>
                <w:szCs w:val="28"/>
              </w:rPr>
              <w:t>euro</w:t>
            </w:r>
            <w:r w:rsidRPr="00DE7623">
              <w:rPr>
                <w:sz w:val="28"/>
                <w:szCs w:val="28"/>
              </w:rPr>
              <w:t xml:space="preserve"> ieviešanu Latvijā” </w:t>
            </w:r>
            <w:r>
              <w:rPr>
                <w:sz w:val="28"/>
                <w:szCs w:val="28"/>
              </w:rPr>
              <w:t>1.1.apakšpunktu</w:t>
            </w:r>
            <w:r w:rsidRPr="00DE7623">
              <w:rPr>
                <w:sz w:val="28"/>
                <w:szCs w:val="28"/>
              </w:rPr>
              <w:t xml:space="preserve">  Valsts kanceleja un katra ministrija</w:t>
            </w:r>
            <w:r>
              <w:rPr>
                <w:sz w:val="28"/>
                <w:szCs w:val="28"/>
              </w:rPr>
              <w:t xml:space="preserve"> atbilstoši kompetencei </w:t>
            </w:r>
            <w:r w:rsidRPr="008D1C01">
              <w:rPr>
                <w:sz w:val="28"/>
                <w:szCs w:val="28"/>
              </w:rPr>
              <w:t xml:space="preserve">līdz 2013.gada 14.jūnijam izstrādā likumprojektus par grozījumiem visos likumos saistībā ar euro ieviešanu, </w:t>
            </w:r>
            <w:r w:rsidRPr="00D1419B">
              <w:rPr>
                <w:sz w:val="28"/>
                <w:szCs w:val="28"/>
                <w:u w:val="single"/>
              </w:rPr>
              <w:t>kā arī tiesību aktu projektus par grozījumiem tajos Ministru kabineta noteikumos, Ministru kabineta rīkojumos, instrukcijās un ieteikumos, kuros ir minētas naudas summas latos</w:t>
            </w:r>
            <w:r w:rsidRPr="008D1C01">
              <w:rPr>
                <w:sz w:val="28"/>
                <w:szCs w:val="28"/>
              </w:rPr>
              <w:t xml:space="preserve">, </w:t>
            </w:r>
            <w:r w:rsidRPr="00D1419B">
              <w:rPr>
                <w:sz w:val="28"/>
                <w:szCs w:val="28"/>
                <w:u w:val="single"/>
              </w:rPr>
              <w:t xml:space="preserve">Latvijas Bankas noteiktais valūtas kurss vai kurus citu apsvērumu dēļ tiesiskās noteiktības nodrošināšanai ir nepieciešams grozīt līdz </w:t>
            </w:r>
            <w:r w:rsidRPr="00D1419B">
              <w:rPr>
                <w:i/>
                <w:sz w:val="28"/>
                <w:szCs w:val="28"/>
                <w:u w:val="single"/>
              </w:rPr>
              <w:t>euro</w:t>
            </w:r>
            <w:r w:rsidRPr="00D1419B">
              <w:rPr>
                <w:sz w:val="28"/>
                <w:szCs w:val="28"/>
                <w:u w:val="single"/>
              </w:rPr>
              <w:t xml:space="preserve"> ieviešanas dienai</w:t>
            </w:r>
            <w:r>
              <w:rPr>
                <w:sz w:val="28"/>
                <w:szCs w:val="28"/>
              </w:rPr>
              <w:t xml:space="preserve">. </w:t>
            </w:r>
          </w:p>
          <w:p w:rsidR="00A154BD" w:rsidRPr="00A154BD" w:rsidRDefault="00A154BD" w:rsidP="00A154BD">
            <w:pPr>
              <w:pStyle w:val="ListParagraph"/>
              <w:ind w:left="45" w:firstLine="426"/>
              <w:jc w:val="both"/>
              <w:rPr>
                <w:szCs w:val="28"/>
              </w:rPr>
            </w:pPr>
            <w:r w:rsidRPr="00DE7623">
              <w:rPr>
                <w:sz w:val="28"/>
                <w:szCs w:val="28"/>
              </w:rPr>
              <w:t xml:space="preserve">Saskaņā ar EIKL 6.panta pirmo daļu Latu konvertācijā uz </w:t>
            </w:r>
            <w:r w:rsidRPr="00DE7623">
              <w:rPr>
                <w:i/>
                <w:sz w:val="28"/>
                <w:szCs w:val="28"/>
              </w:rPr>
              <w:t>euro</w:t>
            </w:r>
            <w:r w:rsidRPr="00DE7623">
              <w:rPr>
                <w:sz w:val="28"/>
                <w:szCs w:val="28"/>
              </w:rPr>
              <w:t xml:space="preserve"> izmanto Padomes noteikto maiņas kursu no latiem uz</w:t>
            </w:r>
            <w:r w:rsidRPr="00DE7623">
              <w:rPr>
                <w:i/>
                <w:sz w:val="28"/>
                <w:szCs w:val="28"/>
              </w:rPr>
              <w:t xml:space="preserve"> euro</w:t>
            </w:r>
            <w:r w:rsidRPr="00DE7623">
              <w:rPr>
                <w:sz w:val="28"/>
                <w:szCs w:val="28"/>
              </w:rPr>
              <w:t xml:space="preserve">. Atbilstoši šī panta otrajai daļai  naudas summas un vērtības naudas izteiksmē pēc latu konvertācijas uz </w:t>
            </w:r>
            <w:r w:rsidRPr="00DE7623">
              <w:rPr>
                <w:i/>
                <w:sz w:val="28"/>
                <w:szCs w:val="28"/>
              </w:rPr>
              <w:t>euro</w:t>
            </w:r>
            <w:r w:rsidRPr="00DE7623">
              <w:rPr>
                <w:sz w:val="28"/>
                <w:szCs w:val="28"/>
              </w:rPr>
              <w:t xml:space="preserve"> noapaļo līdz tuvākajam centam, ņemot vērā trešo zīmi aiz komata. Ja trešā zīme aiz komata ir no 0 līdz 4, tad centa vērtība nemainās. Ja trešā zīme aiz komata ir no 5 līdz 9, tad cents tiek noapaļots par vienu vienību uz augšu. </w:t>
            </w:r>
            <w:r w:rsidRPr="00BE7142">
              <w:rPr>
                <w:sz w:val="28"/>
                <w:szCs w:val="28"/>
              </w:rPr>
              <w:t>Eiropas Ekonomikas un fina</w:t>
            </w:r>
            <w:r>
              <w:rPr>
                <w:sz w:val="28"/>
                <w:szCs w:val="28"/>
              </w:rPr>
              <w:t>nšu lietu padome (ECOFIN) 2013.</w:t>
            </w:r>
            <w:r w:rsidRPr="00BE7142">
              <w:rPr>
                <w:sz w:val="28"/>
                <w:szCs w:val="28"/>
              </w:rPr>
              <w:t xml:space="preserve">gada 9.jūlijā </w:t>
            </w:r>
            <w:r>
              <w:rPr>
                <w:sz w:val="28"/>
                <w:szCs w:val="28"/>
              </w:rPr>
              <w:t>pieņēma</w:t>
            </w:r>
            <w:r w:rsidRPr="00BE7142">
              <w:rPr>
                <w:sz w:val="28"/>
                <w:szCs w:val="28"/>
              </w:rPr>
              <w:t xml:space="preserve"> galīgo lēmumu par Latvijas pilntiesīgu dalību Ekonomikas un monetārajā savienībā (EMS) no 2014. gada 1.janvāra, atceļot līdz šim spēkā bijušo "atliktās dalības" statusu. Vienlaikus Latvijas Bankas vēl 2005. gadā fiksētais lata kurss attiecībā pret eiro - 0.702804 - </w:t>
            </w:r>
            <w:r w:rsidRPr="00BE7142">
              <w:rPr>
                <w:sz w:val="28"/>
                <w:szCs w:val="28"/>
                <w:u w:val="single"/>
              </w:rPr>
              <w:t>apstiprināts kā neatsaucami fiksēts pārejas kurss uz eiro</w:t>
            </w:r>
            <w:r w:rsidRPr="00BE7142">
              <w:rPr>
                <w:sz w:val="28"/>
                <w:szCs w:val="28"/>
              </w:rPr>
              <w:t>.</w:t>
            </w:r>
            <w:r>
              <w:rPr>
                <w:sz w:val="28"/>
                <w:szCs w:val="28"/>
              </w:rPr>
              <w:t xml:space="preserve"> Līdz ar to par pamatu šo Ministru kabineta noteikumu 6.punkta grozījumam tiek ņemts </w:t>
            </w:r>
            <w:r w:rsidRPr="00BE7142">
              <w:rPr>
                <w:sz w:val="28"/>
                <w:szCs w:val="28"/>
              </w:rPr>
              <w:t>Latvijas Bankas vēl 2005.gadā fiksētais lata kurss a</w:t>
            </w:r>
            <w:r>
              <w:rPr>
                <w:sz w:val="28"/>
                <w:szCs w:val="28"/>
              </w:rPr>
              <w:t xml:space="preserve">ttiecībā pret eiro - 0.702804, kas </w:t>
            </w:r>
            <w:r w:rsidRPr="00BE7142">
              <w:rPr>
                <w:sz w:val="28"/>
                <w:szCs w:val="28"/>
                <w:u w:val="single"/>
              </w:rPr>
              <w:t>šobrīd</w:t>
            </w:r>
            <w:r>
              <w:rPr>
                <w:sz w:val="28"/>
                <w:szCs w:val="28"/>
              </w:rPr>
              <w:t xml:space="preserve"> </w:t>
            </w:r>
            <w:r w:rsidRPr="00BE7142">
              <w:rPr>
                <w:sz w:val="28"/>
                <w:szCs w:val="28"/>
                <w:u w:val="single"/>
              </w:rPr>
              <w:t>apstiprināts kā neatsaucami fiksēts pārejas kurss uz eiro</w:t>
            </w:r>
            <w:r>
              <w:rPr>
                <w:sz w:val="28"/>
                <w:szCs w:val="28"/>
                <w:u w:val="single"/>
              </w:rPr>
              <w:t>.</w:t>
            </w:r>
            <w:r>
              <w:rPr>
                <w:sz w:val="28"/>
                <w:szCs w:val="28"/>
              </w:rPr>
              <w:t xml:space="preserve">  </w:t>
            </w:r>
          </w:p>
          <w:p w:rsidR="00206520" w:rsidRDefault="00D579E1" w:rsidP="00E77263">
            <w:pPr>
              <w:ind w:firstLine="425"/>
              <w:jc w:val="both"/>
              <w:rPr>
                <w:sz w:val="28"/>
                <w:szCs w:val="28"/>
              </w:rPr>
            </w:pPr>
            <w:r w:rsidRPr="00D579E1">
              <w:rPr>
                <w:sz w:val="28"/>
                <w:szCs w:val="28"/>
              </w:rPr>
              <w:t xml:space="preserve">Noteikumu Nr.976 18.punktā ir noteikts, ka privatizācijas, likvidācijas un kapitāla daļu atsavināšanas lietas vešanai un juridiskajiem pakalpojumiem, valsts īpašuma (izņemot nekustamos īpašumus un zemi) privatizācijas noteikumu, konkursa noteikumu, līguma un citu ar tiem saistīto dokumentu nosacījumu izpildes nodrošināšanai, pamatojoties uz valsts īpašumu lietas nodošanas un pieņemšanas aktu, </w:t>
            </w:r>
            <w:r w:rsidRPr="001F684A">
              <w:rPr>
                <w:sz w:val="28"/>
                <w:szCs w:val="28"/>
                <w:u w:val="single"/>
              </w:rPr>
              <w:t>noteikti šādi atskaitījumu normatīvi</w:t>
            </w:r>
            <w:r w:rsidRPr="001F684A">
              <w:rPr>
                <w:sz w:val="28"/>
                <w:szCs w:val="28"/>
              </w:rPr>
              <w:t xml:space="preserve">: 1) mazāk par 100 </w:t>
            </w:r>
            <w:r w:rsidRPr="001F684A">
              <w:rPr>
                <w:sz w:val="28"/>
                <w:szCs w:val="28"/>
              </w:rPr>
              <w:lastRenderedPageBreak/>
              <w:t xml:space="preserve">darbiniekiem – 3040 latu par objektu; 2) no 100 līdz 499 darbiniekiem – 7760 latu par objektu; 3) no 500 līdz 999 darbiniekiem – 15056 lati par objektu; 4) </w:t>
            </w:r>
            <w:r w:rsidR="00392FFE" w:rsidRPr="001F684A">
              <w:rPr>
                <w:sz w:val="28"/>
                <w:szCs w:val="28"/>
              </w:rPr>
              <w:t xml:space="preserve">1000 darbinieku un vairāk – 25248 lati par objektu. Savukārt atbilstoši Noteikumu Nr.976 19.punktam privatizējamo vai atsavināmo valsts īpašumu (izņemot nekustamos īpašumus un zemi) novērtēšanas finansēšanai </w:t>
            </w:r>
            <w:r w:rsidR="00392FFE" w:rsidRPr="001F684A">
              <w:rPr>
                <w:sz w:val="28"/>
                <w:szCs w:val="28"/>
                <w:u w:val="single"/>
              </w:rPr>
              <w:t>noteikti šādi atskaitījumu normatīvi</w:t>
            </w:r>
            <w:r w:rsidR="00392FFE" w:rsidRPr="001F684A">
              <w:rPr>
                <w:sz w:val="28"/>
                <w:szCs w:val="28"/>
              </w:rPr>
              <w:t>:1) līdz 999 darbiniekiem – 1008 lati par objektu; 2) 1000 darbinieku un vairāk – 2520 latu par objektu.</w:t>
            </w:r>
            <w:r w:rsidR="001F684A">
              <w:rPr>
                <w:sz w:val="28"/>
                <w:szCs w:val="28"/>
              </w:rPr>
              <w:t xml:space="preserve"> </w:t>
            </w:r>
            <w:r w:rsidR="00206520">
              <w:rPr>
                <w:sz w:val="28"/>
                <w:szCs w:val="28"/>
              </w:rPr>
              <w:t xml:space="preserve"> Turklāt </w:t>
            </w:r>
            <w:r w:rsidR="001F684A" w:rsidRPr="00BD01B0">
              <w:rPr>
                <w:sz w:val="28"/>
                <w:szCs w:val="28"/>
              </w:rPr>
              <w:t>Noteik</w:t>
            </w:r>
            <w:r w:rsidR="00206520">
              <w:rPr>
                <w:sz w:val="28"/>
                <w:szCs w:val="28"/>
              </w:rPr>
              <w:t>umi</w:t>
            </w:r>
            <w:r w:rsidR="001F684A" w:rsidRPr="00BD01B0">
              <w:rPr>
                <w:sz w:val="28"/>
                <w:szCs w:val="28"/>
              </w:rPr>
              <w:t xml:space="preserve"> Nr.976</w:t>
            </w:r>
            <w:r w:rsidR="00206520">
              <w:rPr>
                <w:sz w:val="28"/>
                <w:szCs w:val="28"/>
              </w:rPr>
              <w:t xml:space="preserve"> paredz, ka</w:t>
            </w:r>
            <w:r w:rsidR="00E77263">
              <w:rPr>
                <w:sz w:val="28"/>
                <w:szCs w:val="28"/>
              </w:rPr>
              <w:t xml:space="preserve">: </w:t>
            </w:r>
            <w:r w:rsidR="00206520">
              <w:rPr>
                <w:sz w:val="28"/>
                <w:szCs w:val="28"/>
              </w:rPr>
              <w:t xml:space="preserve">1) </w:t>
            </w:r>
            <w:r w:rsidR="00206520" w:rsidRPr="00BD01B0">
              <w:rPr>
                <w:sz w:val="28"/>
                <w:szCs w:val="28"/>
              </w:rPr>
              <w:t xml:space="preserve">nekustamā īpašuma (arī zemesgabalu) pārdošanai </w:t>
            </w:r>
            <w:r w:rsidR="00206520" w:rsidRPr="00206520">
              <w:rPr>
                <w:sz w:val="28"/>
                <w:szCs w:val="28"/>
                <w:u w:val="single"/>
              </w:rPr>
              <w:t>noteiktais atskaitījums</w:t>
            </w:r>
            <w:r w:rsidR="00206520" w:rsidRPr="00BD01B0">
              <w:rPr>
                <w:sz w:val="28"/>
                <w:szCs w:val="28"/>
              </w:rPr>
              <w:t xml:space="preserve"> ir 7 procenti no pārdošanas cenas, bet ne mazāk kā 1000 latu</w:t>
            </w:r>
            <w:r w:rsidR="00206520">
              <w:rPr>
                <w:sz w:val="28"/>
                <w:szCs w:val="28"/>
              </w:rPr>
              <w:t xml:space="preserve"> (20.punkts);</w:t>
            </w:r>
            <w:r w:rsidR="00E77263">
              <w:rPr>
                <w:sz w:val="28"/>
                <w:szCs w:val="28"/>
              </w:rPr>
              <w:t xml:space="preserve"> </w:t>
            </w:r>
            <w:r w:rsidR="00206520">
              <w:rPr>
                <w:sz w:val="28"/>
                <w:szCs w:val="28"/>
              </w:rPr>
              <w:t xml:space="preserve">2) </w:t>
            </w:r>
            <w:r w:rsidR="00206520" w:rsidRPr="00206520">
              <w:rPr>
                <w:sz w:val="28"/>
                <w:szCs w:val="28"/>
              </w:rPr>
              <w:t xml:space="preserve">līguma un citu ar tiem saistīto dokumentu nosacījumu un nodokļu maksājumu parādu kapitalizācijas rezultātā radušos kapitāla daļu pārdošanas līguma izpildes kontrolei </w:t>
            </w:r>
            <w:r w:rsidR="00206520" w:rsidRPr="00206520">
              <w:rPr>
                <w:sz w:val="28"/>
                <w:szCs w:val="28"/>
                <w:u w:val="single"/>
              </w:rPr>
              <w:t>noteiktais atskaitījums</w:t>
            </w:r>
            <w:r w:rsidR="00206520" w:rsidRPr="00206520">
              <w:rPr>
                <w:sz w:val="28"/>
                <w:szCs w:val="28"/>
              </w:rPr>
              <w:t xml:space="preserve"> ir 76 lati par līgumu mēnesī</w:t>
            </w:r>
            <w:r w:rsidR="00206520">
              <w:rPr>
                <w:sz w:val="28"/>
                <w:szCs w:val="28"/>
              </w:rPr>
              <w:t xml:space="preserve"> (21.punkts);</w:t>
            </w:r>
            <w:r w:rsidR="00E77263">
              <w:rPr>
                <w:sz w:val="28"/>
                <w:szCs w:val="28"/>
              </w:rPr>
              <w:t xml:space="preserve"> </w:t>
            </w:r>
            <w:r w:rsidR="00206520">
              <w:rPr>
                <w:sz w:val="28"/>
                <w:szCs w:val="28"/>
              </w:rPr>
              <w:t xml:space="preserve">3) </w:t>
            </w:r>
            <w:r w:rsidR="00272059">
              <w:rPr>
                <w:sz w:val="28"/>
                <w:szCs w:val="28"/>
              </w:rPr>
              <w:t>valsts akciju sabiedrības „</w:t>
            </w:r>
            <w:r w:rsidR="00CE5831">
              <w:rPr>
                <w:sz w:val="28"/>
                <w:szCs w:val="28"/>
              </w:rPr>
              <w:t>Privatizācijas a</w:t>
            </w:r>
            <w:r w:rsidR="00206520" w:rsidRPr="00206520">
              <w:rPr>
                <w:sz w:val="28"/>
                <w:szCs w:val="28"/>
              </w:rPr>
              <w:t>ģentūra</w:t>
            </w:r>
            <w:r w:rsidR="00272059">
              <w:rPr>
                <w:sz w:val="28"/>
                <w:szCs w:val="28"/>
              </w:rPr>
              <w:t>” (turpmāk – Aģentūra)</w:t>
            </w:r>
            <w:r w:rsidR="00206520" w:rsidRPr="00206520">
              <w:rPr>
                <w:sz w:val="28"/>
                <w:szCs w:val="28"/>
              </w:rPr>
              <w:t xml:space="preserve"> valdījumā esošo valstij piederošo un piekrītošo īpašumu nomas līgumu kontrolei </w:t>
            </w:r>
            <w:r w:rsidR="00206520" w:rsidRPr="00206520">
              <w:rPr>
                <w:sz w:val="28"/>
                <w:szCs w:val="28"/>
                <w:u w:val="single"/>
              </w:rPr>
              <w:t>noteiktais atskaitījums</w:t>
            </w:r>
            <w:r w:rsidR="00206520" w:rsidRPr="00206520">
              <w:rPr>
                <w:sz w:val="28"/>
                <w:szCs w:val="28"/>
              </w:rPr>
              <w:t xml:space="preserve"> ir 50 procenti no nomas maksas, bet ne vairāk kā 76 lati par līgumu mēnesī</w:t>
            </w:r>
            <w:r w:rsidR="00206520">
              <w:rPr>
                <w:sz w:val="28"/>
                <w:szCs w:val="28"/>
              </w:rPr>
              <w:t xml:space="preserve"> (25.punkts)</w:t>
            </w:r>
            <w:r w:rsidR="00206520" w:rsidRPr="00206520">
              <w:rPr>
                <w:sz w:val="28"/>
                <w:szCs w:val="28"/>
              </w:rPr>
              <w:t>.</w:t>
            </w:r>
          </w:p>
          <w:p w:rsidR="00206520" w:rsidRDefault="00206520" w:rsidP="00966F25">
            <w:pPr>
              <w:spacing w:after="60"/>
              <w:ind w:firstLine="474"/>
              <w:jc w:val="both"/>
              <w:rPr>
                <w:szCs w:val="28"/>
                <w:lang w:eastAsia="en-US"/>
              </w:rPr>
            </w:pPr>
            <w:r w:rsidRPr="003A390A">
              <w:rPr>
                <w:sz w:val="28"/>
                <w:szCs w:val="28"/>
                <w:lang w:eastAsia="en-US"/>
              </w:rPr>
              <w:t xml:space="preserve">Līdz ar to, lai nodrošinātu, ka ar 2014.gada 1.janvāri varētu ieviest </w:t>
            </w:r>
            <w:r w:rsidRPr="00AC622C">
              <w:rPr>
                <w:i/>
                <w:sz w:val="28"/>
                <w:szCs w:val="28"/>
                <w:lang w:eastAsia="en-US"/>
              </w:rPr>
              <w:t>euro</w:t>
            </w:r>
            <w:r w:rsidRPr="003A390A">
              <w:rPr>
                <w:sz w:val="28"/>
                <w:szCs w:val="28"/>
                <w:lang w:eastAsia="en-US"/>
              </w:rPr>
              <w:t xml:space="preserve"> Latvijas Republikā, ir</w:t>
            </w:r>
            <w:r>
              <w:rPr>
                <w:sz w:val="28"/>
                <w:szCs w:val="28"/>
                <w:lang w:eastAsia="en-US"/>
              </w:rPr>
              <w:t xml:space="preserve"> </w:t>
            </w:r>
            <w:r w:rsidRPr="003A390A">
              <w:rPr>
                <w:sz w:val="28"/>
                <w:szCs w:val="28"/>
                <w:lang w:eastAsia="en-US"/>
              </w:rPr>
              <w:t xml:space="preserve"> </w:t>
            </w:r>
            <w:r>
              <w:rPr>
                <w:sz w:val="28"/>
                <w:szCs w:val="28"/>
                <w:lang w:eastAsia="en-US"/>
              </w:rPr>
              <w:t xml:space="preserve">nepieciešami </w:t>
            </w:r>
            <w:r w:rsidRPr="003A390A">
              <w:rPr>
                <w:sz w:val="28"/>
                <w:szCs w:val="28"/>
                <w:lang w:eastAsia="en-US"/>
              </w:rPr>
              <w:t xml:space="preserve">grozījumi </w:t>
            </w:r>
            <w:r>
              <w:rPr>
                <w:sz w:val="28"/>
                <w:szCs w:val="28"/>
              </w:rPr>
              <w:t>Noteikumos Nr.976,</w:t>
            </w:r>
            <w:r w:rsidRPr="00D55618">
              <w:rPr>
                <w:sz w:val="28"/>
                <w:szCs w:val="28"/>
              </w:rPr>
              <w:t xml:space="preserve"> </w:t>
            </w:r>
            <w:r>
              <w:rPr>
                <w:sz w:val="28"/>
                <w:szCs w:val="28"/>
                <w:lang w:eastAsia="en-US"/>
              </w:rPr>
              <w:t xml:space="preserve"> nosakot:</w:t>
            </w:r>
          </w:p>
          <w:p w:rsidR="00206520" w:rsidRDefault="00206520" w:rsidP="00966F25">
            <w:pPr>
              <w:spacing w:after="60"/>
              <w:ind w:firstLine="425"/>
              <w:jc w:val="both"/>
              <w:rPr>
                <w:sz w:val="28"/>
                <w:szCs w:val="28"/>
                <w:u w:val="single"/>
              </w:rPr>
            </w:pPr>
            <w:r>
              <w:rPr>
                <w:sz w:val="28"/>
                <w:szCs w:val="28"/>
              </w:rPr>
              <w:t xml:space="preserve">1) </w:t>
            </w:r>
            <w:r w:rsidRPr="00206520">
              <w:rPr>
                <w:sz w:val="28"/>
                <w:szCs w:val="28"/>
                <w:u w:val="single"/>
              </w:rPr>
              <w:t>precizētu atskaitījumu apmēru</w:t>
            </w:r>
            <w:r>
              <w:rPr>
                <w:sz w:val="28"/>
                <w:szCs w:val="28"/>
              </w:rPr>
              <w:t xml:space="preserve"> </w:t>
            </w:r>
            <w:r w:rsidRPr="00D579E1">
              <w:rPr>
                <w:sz w:val="28"/>
                <w:szCs w:val="28"/>
              </w:rPr>
              <w:t xml:space="preserve">privatizācijas, likvidācijas un kapitāla daļu atsavināšanas lietas vešanai un juridiskajiem pakalpojumiem, valsts īpašuma (izņemot nekustamos īpašumus un zemi) privatizācijas noteikumu, konkursa noteikumu, līguma un citu ar tiem saistīto dokumentu nosacījumu </w:t>
            </w:r>
            <w:r w:rsidRPr="00046EC7">
              <w:rPr>
                <w:sz w:val="28"/>
                <w:szCs w:val="28"/>
                <w:u w:val="single"/>
              </w:rPr>
              <w:t xml:space="preserve">izpildes </w:t>
            </w:r>
            <w:r w:rsidRPr="00206520">
              <w:rPr>
                <w:sz w:val="28"/>
                <w:szCs w:val="28"/>
                <w:u w:val="single"/>
              </w:rPr>
              <w:t>nodrošināšanai</w:t>
            </w:r>
            <w:r>
              <w:rPr>
                <w:sz w:val="28"/>
                <w:szCs w:val="28"/>
                <w:u w:val="single"/>
              </w:rPr>
              <w:t>;</w:t>
            </w:r>
          </w:p>
          <w:p w:rsidR="00206520" w:rsidRDefault="00E77263" w:rsidP="00966F25">
            <w:pPr>
              <w:spacing w:after="60"/>
              <w:ind w:firstLine="425"/>
              <w:jc w:val="both"/>
              <w:rPr>
                <w:sz w:val="28"/>
                <w:szCs w:val="28"/>
                <w:u w:val="single"/>
              </w:rPr>
            </w:pPr>
            <w:r>
              <w:rPr>
                <w:sz w:val="28"/>
                <w:szCs w:val="28"/>
              </w:rPr>
              <w:t xml:space="preserve">2) </w:t>
            </w:r>
            <w:r w:rsidR="00966F25" w:rsidRPr="00966F25">
              <w:rPr>
                <w:sz w:val="28"/>
                <w:szCs w:val="28"/>
                <w:u w:val="single"/>
              </w:rPr>
              <w:t>precizē</w:t>
            </w:r>
            <w:r w:rsidR="00FB1A21">
              <w:rPr>
                <w:sz w:val="28"/>
                <w:szCs w:val="28"/>
                <w:u w:val="single"/>
              </w:rPr>
              <w:t xml:space="preserve">tu </w:t>
            </w:r>
            <w:r w:rsidR="00FB1A21" w:rsidRPr="00FB1A21">
              <w:rPr>
                <w:sz w:val="28"/>
                <w:szCs w:val="28"/>
              </w:rPr>
              <w:t>atskaitījumu</w:t>
            </w:r>
            <w:r w:rsidR="00FB1A21">
              <w:rPr>
                <w:sz w:val="28"/>
                <w:szCs w:val="28"/>
              </w:rPr>
              <w:t xml:space="preserve"> </w:t>
            </w:r>
            <w:r w:rsidR="00966F25" w:rsidRPr="00FB1A21">
              <w:rPr>
                <w:sz w:val="28"/>
                <w:szCs w:val="28"/>
              </w:rPr>
              <w:t>apmēru</w:t>
            </w:r>
            <w:r w:rsidR="00966F25">
              <w:rPr>
                <w:sz w:val="28"/>
                <w:szCs w:val="28"/>
              </w:rPr>
              <w:t xml:space="preserve"> p</w:t>
            </w:r>
            <w:r w:rsidR="00966F25" w:rsidRPr="00966F25">
              <w:rPr>
                <w:sz w:val="28"/>
                <w:szCs w:val="28"/>
              </w:rPr>
              <w:t xml:space="preserve">rivatizējamo vai atsavināmo valsts īpašumu (izņemot nekustamos īpašumus un zemi) </w:t>
            </w:r>
            <w:r w:rsidR="00966F25" w:rsidRPr="00966F25">
              <w:rPr>
                <w:sz w:val="28"/>
                <w:szCs w:val="28"/>
                <w:u w:val="single"/>
              </w:rPr>
              <w:t>novērtēšanas finansēšanai</w:t>
            </w:r>
            <w:r w:rsidR="00966F25">
              <w:rPr>
                <w:sz w:val="28"/>
                <w:szCs w:val="28"/>
                <w:u w:val="single"/>
              </w:rPr>
              <w:t>;</w:t>
            </w:r>
          </w:p>
          <w:p w:rsidR="00966F25" w:rsidRDefault="00966F25" w:rsidP="00966F25">
            <w:pPr>
              <w:spacing w:after="60"/>
              <w:ind w:firstLine="425"/>
              <w:jc w:val="both"/>
              <w:rPr>
                <w:sz w:val="28"/>
                <w:szCs w:val="28"/>
              </w:rPr>
            </w:pPr>
            <w:r>
              <w:rPr>
                <w:sz w:val="28"/>
                <w:szCs w:val="28"/>
              </w:rPr>
              <w:t xml:space="preserve">3) </w:t>
            </w:r>
            <w:r w:rsidR="00046EC7">
              <w:rPr>
                <w:sz w:val="28"/>
                <w:szCs w:val="28"/>
              </w:rPr>
              <w:t>precizētu n</w:t>
            </w:r>
            <w:r w:rsidR="00046EC7" w:rsidRPr="00046EC7">
              <w:rPr>
                <w:sz w:val="28"/>
                <w:szCs w:val="28"/>
              </w:rPr>
              <w:t>ekustamā īpašuma (arī ze</w:t>
            </w:r>
            <w:r w:rsidR="00046EC7">
              <w:rPr>
                <w:sz w:val="28"/>
                <w:szCs w:val="28"/>
              </w:rPr>
              <w:t>mesgabalu) pārdošanai noteikto atskaitījumu</w:t>
            </w:r>
            <w:r w:rsidR="00FB1A21">
              <w:rPr>
                <w:sz w:val="28"/>
                <w:szCs w:val="28"/>
              </w:rPr>
              <w:t xml:space="preserve"> apmēru</w:t>
            </w:r>
            <w:r w:rsidR="00046EC7">
              <w:rPr>
                <w:sz w:val="28"/>
                <w:szCs w:val="28"/>
              </w:rPr>
              <w:t>;</w:t>
            </w:r>
          </w:p>
          <w:p w:rsidR="00046EC7" w:rsidRDefault="00046EC7" w:rsidP="00966F25">
            <w:pPr>
              <w:spacing w:after="60"/>
              <w:ind w:firstLine="425"/>
              <w:jc w:val="both"/>
              <w:rPr>
                <w:sz w:val="28"/>
                <w:szCs w:val="28"/>
              </w:rPr>
            </w:pPr>
            <w:r>
              <w:rPr>
                <w:sz w:val="28"/>
                <w:szCs w:val="28"/>
              </w:rPr>
              <w:t xml:space="preserve">4) </w:t>
            </w:r>
            <w:r w:rsidR="00DA00A0" w:rsidRPr="004A59BB">
              <w:rPr>
                <w:sz w:val="28"/>
                <w:szCs w:val="28"/>
                <w:u w:val="single"/>
              </w:rPr>
              <w:t>precizētu atskaitījumu apmēru</w:t>
            </w:r>
            <w:r w:rsidR="00DA00A0">
              <w:rPr>
                <w:sz w:val="28"/>
                <w:szCs w:val="28"/>
              </w:rPr>
              <w:t xml:space="preserve"> </w:t>
            </w:r>
            <w:r w:rsidR="00DA00A0" w:rsidRPr="00DA00A0">
              <w:rPr>
                <w:sz w:val="28"/>
                <w:szCs w:val="28"/>
              </w:rPr>
              <w:t xml:space="preserve">līguma un citu ar tiem saistīto dokumentu nosacījumu un nodokļu maksājumu parādu kapitalizācijas rezultātā radušos </w:t>
            </w:r>
            <w:r w:rsidR="00DA00A0" w:rsidRPr="00DA00A0">
              <w:rPr>
                <w:sz w:val="28"/>
                <w:szCs w:val="28"/>
              </w:rPr>
              <w:lastRenderedPageBreak/>
              <w:t xml:space="preserve">kapitāla daļu pārdošanas līguma </w:t>
            </w:r>
            <w:r w:rsidR="00DA00A0" w:rsidRPr="00DA00A0">
              <w:rPr>
                <w:sz w:val="28"/>
                <w:szCs w:val="28"/>
                <w:u w:val="single"/>
              </w:rPr>
              <w:t>izpildes kontrolei</w:t>
            </w:r>
            <w:r w:rsidR="00DA00A0">
              <w:rPr>
                <w:sz w:val="28"/>
                <w:szCs w:val="28"/>
              </w:rPr>
              <w:t>;</w:t>
            </w:r>
          </w:p>
          <w:p w:rsidR="003B760A" w:rsidRDefault="00FB1A21" w:rsidP="004A59BB">
            <w:pPr>
              <w:spacing w:after="60"/>
              <w:ind w:firstLine="425"/>
              <w:jc w:val="both"/>
              <w:rPr>
                <w:sz w:val="28"/>
                <w:szCs w:val="28"/>
              </w:rPr>
            </w:pPr>
            <w:r>
              <w:rPr>
                <w:sz w:val="28"/>
                <w:szCs w:val="28"/>
              </w:rPr>
              <w:t xml:space="preserve">5) </w:t>
            </w:r>
            <w:r w:rsidRPr="00FB1A21">
              <w:rPr>
                <w:sz w:val="28"/>
                <w:szCs w:val="28"/>
                <w:u w:val="single"/>
              </w:rPr>
              <w:t>precizētu atskaitījumu apmēru</w:t>
            </w:r>
            <w:r>
              <w:rPr>
                <w:sz w:val="28"/>
                <w:szCs w:val="28"/>
              </w:rPr>
              <w:t xml:space="preserve"> attiecībā uz </w:t>
            </w:r>
            <w:r w:rsidR="00272059">
              <w:rPr>
                <w:sz w:val="28"/>
                <w:szCs w:val="28"/>
              </w:rPr>
              <w:t>A</w:t>
            </w:r>
            <w:r>
              <w:rPr>
                <w:sz w:val="28"/>
                <w:szCs w:val="28"/>
              </w:rPr>
              <w:t>ģentūra</w:t>
            </w:r>
            <w:r w:rsidR="00272059">
              <w:rPr>
                <w:sz w:val="28"/>
                <w:szCs w:val="28"/>
              </w:rPr>
              <w:t>s</w:t>
            </w:r>
            <w:r w:rsidRPr="00FB1A21">
              <w:rPr>
                <w:sz w:val="28"/>
                <w:szCs w:val="28"/>
              </w:rPr>
              <w:t xml:space="preserve"> valdījumā esošo valstij piederošo un piekrītošo īpašumu nomas </w:t>
            </w:r>
            <w:r>
              <w:rPr>
                <w:sz w:val="28"/>
                <w:szCs w:val="28"/>
              </w:rPr>
              <w:t>līgumu kontroli.</w:t>
            </w:r>
          </w:p>
          <w:p w:rsidR="00C74A9A" w:rsidRDefault="00954EF1" w:rsidP="008B3A94">
            <w:pPr>
              <w:spacing w:after="60"/>
              <w:ind w:firstLine="425"/>
              <w:jc w:val="both"/>
              <w:rPr>
                <w:sz w:val="28"/>
                <w:szCs w:val="28"/>
              </w:rPr>
            </w:pPr>
            <w:r>
              <w:rPr>
                <w:sz w:val="28"/>
                <w:szCs w:val="28"/>
              </w:rPr>
              <w:t xml:space="preserve">Šā gada 1.jūlijā stājās spēkā grozījumi </w:t>
            </w:r>
            <w:r>
              <w:t xml:space="preserve"> </w:t>
            </w:r>
            <w:r w:rsidRPr="00F128D5">
              <w:rPr>
                <w:sz w:val="28"/>
                <w:szCs w:val="28"/>
              </w:rPr>
              <w:t>likumā "Par valsts un pašvaldību kapitāla daļām un kapitālsabiedrībām"</w:t>
            </w:r>
            <w:r w:rsidR="005B6F32">
              <w:rPr>
                <w:sz w:val="28"/>
                <w:szCs w:val="28"/>
              </w:rPr>
              <w:t xml:space="preserve"> (turpmāk – Kapitālsabiedrības likums)</w:t>
            </w:r>
            <w:r>
              <w:rPr>
                <w:sz w:val="28"/>
                <w:szCs w:val="28"/>
              </w:rPr>
              <w:t xml:space="preserve"> ar kuriem cita starpā </w:t>
            </w:r>
            <w:r w:rsidRPr="00306F6D">
              <w:rPr>
                <w:sz w:val="28"/>
                <w:szCs w:val="28"/>
                <w:u w:val="single"/>
              </w:rPr>
              <w:t>no likuma tika izslēgts 127.pants</w:t>
            </w:r>
            <w:r>
              <w:rPr>
                <w:sz w:val="28"/>
                <w:szCs w:val="28"/>
                <w:u w:val="single"/>
              </w:rPr>
              <w:t>, kas nosaka kārtību, kādā tiek atsavinātas valstij piekrītošās</w:t>
            </w:r>
            <w:r w:rsidRPr="00306F6D">
              <w:rPr>
                <w:sz w:val="28"/>
                <w:szCs w:val="28"/>
                <w:u w:val="single"/>
              </w:rPr>
              <w:t xml:space="preserve"> bezmantinieka kapitāla daļ</w:t>
            </w:r>
            <w:r>
              <w:rPr>
                <w:sz w:val="28"/>
                <w:szCs w:val="28"/>
                <w:u w:val="single"/>
              </w:rPr>
              <w:t>as</w:t>
            </w:r>
            <w:r>
              <w:rPr>
                <w:sz w:val="28"/>
                <w:szCs w:val="28"/>
              </w:rPr>
              <w:t xml:space="preserve">. </w:t>
            </w:r>
            <w:r w:rsidR="00183498">
              <w:rPr>
                <w:sz w:val="28"/>
                <w:szCs w:val="28"/>
              </w:rPr>
              <w:t>Viens no</w:t>
            </w:r>
            <w:r w:rsidR="002711E9">
              <w:rPr>
                <w:sz w:val="28"/>
                <w:szCs w:val="28"/>
              </w:rPr>
              <w:t xml:space="preserve"> Noteikumu</w:t>
            </w:r>
            <w:r w:rsidR="00F128D5">
              <w:rPr>
                <w:sz w:val="28"/>
                <w:szCs w:val="28"/>
              </w:rPr>
              <w:t xml:space="preserve"> Nr.976 izdo</w:t>
            </w:r>
            <w:r w:rsidR="00183498">
              <w:rPr>
                <w:sz w:val="28"/>
                <w:szCs w:val="28"/>
              </w:rPr>
              <w:t>šanas pamatiem ir</w:t>
            </w:r>
            <w:r w:rsidR="00F128D5" w:rsidRPr="00F128D5">
              <w:rPr>
                <w:sz w:val="28"/>
                <w:szCs w:val="28"/>
              </w:rPr>
              <w:t xml:space="preserve"> likuma "Pa</w:t>
            </w:r>
            <w:r w:rsidR="00F128D5">
              <w:rPr>
                <w:sz w:val="28"/>
                <w:szCs w:val="28"/>
              </w:rPr>
              <w:t xml:space="preserve">r valsts un pašvaldību kapitāla </w:t>
            </w:r>
            <w:r w:rsidR="00F128D5" w:rsidRPr="00F128D5">
              <w:rPr>
                <w:sz w:val="28"/>
                <w:szCs w:val="28"/>
              </w:rPr>
              <w:t>daļām un kapitālsa</w:t>
            </w:r>
            <w:r w:rsidR="00F128D5">
              <w:rPr>
                <w:sz w:val="28"/>
                <w:szCs w:val="28"/>
              </w:rPr>
              <w:t xml:space="preserve">biedrībām" </w:t>
            </w:r>
            <w:r w:rsidR="00F128D5" w:rsidRPr="00F128D5">
              <w:rPr>
                <w:sz w:val="28"/>
                <w:szCs w:val="28"/>
              </w:rPr>
              <w:t>127.panta ceturt</w:t>
            </w:r>
            <w:r w:rsidR="00183498">
              <w:rPr>
                <w:sz w:val="28"/>
                <w:szCs w:val="28"/>
              </w:rPr>
              <w:t>ā</w:t>
            </w:r>
            <w:r w:rsidR="00F128D5" w:rsidRPr="00F128D5">
              <w:rPr>
                <w:sz w:val="28"/>
                <w:szCs w:val="28"/>
              </w:rPr>
              <w:t xml:space="preserve"> daļ</w:t>
            </w:r>
            <w:r w:rsidR="00183498">
              <w:rPr>
                <w:sz w:val="28"/>
                <w:szCs w:val="28"/>
              </w:rPr>
              <w:t>a</w:t>
            </w:r>
            <w:r w:rsidR="00232820">
              <w:rPr>
                <w:sz w:val="28"/>
                <w:szCs w:val="28"/>
              </w:rPr>
              <w:t>, k</w:t>
            </w:r>
            <w:r w:rsidR="008B3A94">
              <w:rPr>
                <w:sz w:val="28"/>
                <w:szCs w:val="28"/>
              </w:rPr>
              <w:t>ura pilnvaro Ministru kabinetu reglamentēt</w:t>
            </w:r>
            <w:r w:rsidR="008B3A94" w:rsidRPr="00C446F8">
              <w:rPr>
                <w:sz w:val="28"/>
                <w:szCs w:val="28"/>
                <w:u w:val="single"/>
              </w:rPr>
              <w:t xml:space="preserve"> atlīdzības apmēr</w:t>
            </w:r>
            <w:r w:rsidR="008B3A94">
              <w:rPr>
                <w:sz w:val="28"/>
                <w:szCs w:val="28"/>
                <w:u w:val="single"/>
              </w:rPr>
              <w:t>a</w:t>
            </w:r>
            <w:r w:rsidR="008B3A94" w:rsidRPr="00C446F8">
              <w:rPr>
                <w:sz w:val="28"/>
                <w:szCs w:val="28"/>
                <w:u w:val="single"/>
              </w:rPr>
              <w:t xml:space="preserve"> un izmaksas kārtīb</w:t>
            </w:r>
            <w:r w:rsidR="008B3A94">
              <w:rPr>
                <w:sz w:val="28"/>
                <w:szCs w:val="28"/>
                <w:u w:val="single"/>
              </w:rPr>
              <w:t>u</w:t>
            </w:r>
            <w:r w:rsidR="008B3A94" w:rsidRPr="00C446F8">
              <w:rPr>
                <w:sz w:val="28"/>
                <w:szCs w:val="28"/>
                <w:u w:val="single"/>
              </w:rPr>
              <w:t xml:space="preserve"> </w:t>
            </w:r>
            <w:r w:rsidR="00232820" w:rsidRPr="00C446F8">
              <w:rPr>
                <w:sz w:val="28"/>
                <w:szCs w:val="28"/>
                <w:u w:val="single"/>
              </w:rPr>
              <w:t>valsts kapitāla daļu atsavināšanu veicošajai institūcijai</w:t>
            </w:r>
            <w:r w:rsidR="008B3A94">
              <w:rPr>
                <w:sz w:val="28"/>
                <w:szCs w:val="28"/>
                <w:u w:val="single"/>
              </w:rPr>
              <w:t xml:space="preserve">, tai atsavinot bezmantinieka kapitāla </w:t>
            </w:r>
            <w:r w:rsidR="00C74A9A">
              <w:rPr>
                <w:sz w:val="28"/>
                <w:szCs w:val="28"/>
                <w:u w:val="single"/>
              </w:rPr>
              <w:t>daļas.</w:t>
            </w:r>
            <w:r w:rsidR="00C74A9A">
              <w:rPr>
                <w:sz w:val="28"/>
                <w:szCs w:val="28"/>
              </w:rPr>
              <w:t xml:space="preserve"> </w:t>
            </w:r>
          </w:p>
          <w:p w:rsidR="00F128D5" w:rsidRPr="00232820" w:rsidRDefault="00C74A9A" w:rsidP="00272059">
            <w:pPr>
              <w:spacing w:after="60"/>
              <w:ind w:firstLine="425"/>
              <w:jc w:val="both"/>
              <w:rPr>
                <w:sz w:val="28"/>
                <w:szCs w:val="28"/>
              </w:rPr>
            </w:pPr>
            <w:r>
              <w:rPr>
                <w:sz w:val="28"/>
                <w:szCs w:val="28"/>
              </w:rPr>
              <w:t>Attiecīg</w:t>
            </w:r>
            <w:r w:rsidR="008B3A94">
              <w:rPr>
                <w:sz w:val="28"/>
                <w:szCs w:val="28"/>
              </w:rPr>
              <w:t>i š</w:t>
            </w:r>
            <w:r w:rsidR="00232820">
              <w:rPr>
                <w:sz w:val="28"/>
                <w:szCs w:val="28"/>
              </w:rPr>
              <w:t>o noteikumu 7.un 17.punkt</w:t>
            </w:r>
            <w:r w:rsidR="008B3A94">
              <w:rPr>
                <w:sz w:val="28"/>
                <w:szCs w:val="28"/>
              </w:rPr>
              <w:t xml:space="preserve">os ir </w:t>
            </w:r>
            <w:r w:rsidR="00232820">
              <w:rPr>
                <w:sz w:val="28"/>
                <w:szCs w:val="28"/>
              </w:rPr>
              <w:t xml:space="preserve"> no</w:t>
            </w:r>
            <w:r w:rsidR="00CE5831">
              <w:rPr>
                <w:sz w:val="28"/>
                <w:szCs w:val="28"/>
              </w:rPr>
              <w:t>teikts</w:t>
            </w:r>
            <w:r w:rsidR="00232820">
              <w:rPr>
                <w:sz w:val="28"/>
                <w:szCs w:val="28"/>
              </w:rPr>
              <w:t xml:space="preserve"> </w:t>
            </w:r>
            <w:r w:rsidR="00CE5831">
              <w:rPr>
                <w:sz w:val="28"/>
                <w:szCs w:val="28"/>
              </w:rPr>
              <w:t>apmērs</w:t>
            </w:r>
            <w:r w:rsidR="008B3A94">
              <w:rPr>
                <w:sz w:val="28"/>
                <w:szCs w:val="28"/>
              </w:rPr>
              <w:t xml:space="preserve"> un </w:t>
            </w:r>
            <w:r w:rsidR="00232820">
              <w:rPr>
                <w:sz w:val="28"/>
                <w:szCs w:val="28"/>
              </w:rPr>
              <w:t>kārtīb</w:t>
            </w:r>
            <w:r w:rsidR="00CE5831">
              <w:rPr>
                <w:sz w:val="28"/>
                <w:szCs w:val="28"/>
              </w:rPr>
              <w:t>a</w:t>
            </w:r>
            <w:r w:rsidR="008B3A94">
              <w:rPr>
                <w:sz w:val="28"/>
                <w:szCs w:val="28"/>
              </w:rPr>
              <w:t>,</w:t>
            </w:r>
            <w:r w:rsidR="00232820">
              <w:rPr>
                <w:sz w:val="28"/>
                <w:szCs w:val="28"/>
              </w:rPr>
              <w:t xml:space="preserve"> kādā tiek </w:t>
            </w:r>
            <w:r w:rsidR="00272059">
              <w:rPr>
                <w:sz w:val="28"/>
                <w:szCs w:val="28"/>
              </w:rPr>
              <w:t>A</w:t>
            </w:r>
            <w:r w:rsidR="00CE5831">
              <w:rPr>
                <w:sz w:val="28"/>
                <w:szCs w:val="28"/>
              </w:rPr>
              <w:t xml:space="preserve">ģentūras gūtie ieņēmumi </w:t>
            </w:r>
            <w:r w:rsidR="00232820" w:rsidRPr="00232820">
              <w:rPr>
                <w:sz w:val="28"/>
                <w:szCs w:val="28"/>
                <w:u w:val="single"/>
              </w:rPr>
              <w:t>par bezmantinieka kapitāla daļu atsavināšanu</w:t>
            </w:r>
            <w:r w:rsidR="00232820">
              <w:rPr>
                <w:sz w:val="28"/>
                <w:szCs w:val="28"/>
              </w:rPr>
              <w:t xml:space="preserve">. </w:t>
            </w:r>
            <w:r w:rsidR="00740A8F">
              <w:rPr>
                <w:sz w:val="28"/>
                <w:szCs w:val="28"/>
              </w:rPr>
              <w:t>Ievērojot minēto, Noteikumos Nr.976</w:t>
            </w:r>
            <w:r w:rsidR="00554DBA">
              <w:rPr>
                <w:sz w:val="28"/>
                <w:szCs w:val="28"/>
              </w:rPr>
              <w:t xml:space="preserve"> </w:t>
            </w:r>
            <w:r w:rsidR="00232820">
              <w:rPr>
                <w:sz w:val="28"/>
                <w:szCs w:val="28"/>
              </w:rPr>
              <w:t xml:space="preserve">nepieciešams svītrot </w:t>
            </w:r>
            <w:r w:rsidR="00183498">
              <w:rPr>
                <w:color w:val="000000"/>
                <w:sz w:val="28"/>
                <w:szCs w:val="28"/>
              </w:rPr>
              <w:t xml:space="preserve">normas, kas saistītas ar </w:t>
            </w:r>
            <w:r w:rsidR="00740A8F">
              <w:rPr>
                <w:color w:val="000000"/>
                <w:sz w:val="28"/>
                <w:szCs w:val="28"/>
              </w:rPr>
              <w:t>bezmantinieka kapitāla daļ</w:t>
            </w:r>
            <w:r w:rsidR="00183498">
              <w:rPr>
                <w:color w:val="000000"/>
                <w:sz w:val="28"/>
                <w:szCs w:val="28"/>
              </w:rPr>
              <w:t>u atsavināšanu</w:t>
            </w:r>
            <w:r w:rsidR="00740A8F">
              <w:rPr>
                <w:color w:val="000000"/>
                <w:sz w:val="28"/>
                <w:szCs w:val="28"/>
              </w:rPr>
              <w:t>.</w:t>
            </w:r>
          </w:p>
        </w:tc>
      </w:tr>
      <w:tr w:rsidR="003B760A" w:rsidRPr="00DE7623" w:rsidTr="00B372A9">
        <w:trPr>
          <w:trHeight w:val="668"/>
        </w:trPr>
        <w:tc>
          <w:tcPr>
            <w:tcW w:w="545" w:type="dxa"/>
            <w:tcBorders>
              <w:bottom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lastRenderedPageBreak/>
              <w:t>3.</w:t>
            </w:r>
          </w:p>
        </w:tc>
        <w:tc>
          <w:tcPr>
            <w:tcW w:w="2814" w:type="dxa"/>
            <w:tcBorders>
              <w:bottom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t>Saistītie politikas ietekmes novērtējumi un pētījumi</w:t>
            </w:r>
          </w:p>
        </w:tc>
        <w:tc>
          <w:tcPr>
            <w:tcW w:w="6280" w:type="dxa"/>
            <w:tcBorders>
              <w:bottom w:val="single" w:sz="4" w:space="0" w:color="auto"/>
            </w:tcBorders>
          </w:tcPr>
          <w:p w:rsidR="003B760A" w:rsidRPr="00DE7623" w:rsidRDefault="003B760A" w:rsidP="003D2862">
            <w:pPr>
              <w:ind w:firstLine="426"/>
              <w:jc w:val="both"/>
              <w:rPr>
                <w:i/>
                <w:szCs w:val="28"/>
              </w:rPr>
            </w:pPr>
            <w:r w:rsidRPr="00DE7623">
              <w:rPr>
                <w:sz w:val="28"/>
                <w:szCs w:val="28"/>
              </w:rPr>
              <w:t>Projekts šo jomu neskar</w:t>
            </w:r>
          </w:p>
        </w:tc>
      </w:tr>
      <w:tr w:rsidR="003B760A" w:rsidRPr="00DE7623" w:rsidTr="00B372A9">
        <w:trPr>
          <w:trHeight w:val="384"/>
        </w:trPr>
        <w:tc>
          <w:tcPr>
            <w:tcW w:w="545" w:type="dxa"/>
            <w:tcBorders>
              <w:top w:val="single" w:sz="4" w:space="0" w:color="auto"/>
              <w:left w:val="single" w:sz="4" w:space="0" w:color="auto"/>
              <w:bottom w:val="single" w:sz="4" w:space="0" w:color="auto"/>
              <w:right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t>4.</w:t>
            </w:r>
          </w:p>
        </w:tc>
        <w:tc>
          <w:tcPr>
            <w:tcW w:w="2814" w:type="dxa"/>
            <w:tcBorders>
              <w:top w:val="single" w:sz="4" w:space="0" w:color="auto"/>
              <w:left w:val="single" w:sz="4" w:space="0" w:color="auto"/>
              <w:bottom w:val="single" w:sz="4" w:space="0" w:color="auto"/>
              <w:right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t>Tiesiskā regulējuma mērķis un būtība</w:t>
            </w:r>
          </w:p>
        </w:tc>
        <w:tc>
          <w:tcPr>
            <w:tcW w:w="6280" w:type="dxa"/>
            <w:tcBorders>
              <w:top w:val="single" w:sz="4" w:space="0" w:color="auto"/>
              <w:left w:val="single" w:sz="4" w:space="0" w:color="auto"/>
              <w:bottom w:val="single" w:sz="4" w:space="0" w:color="auto"/>
              <w:right w:val="single" w:sz="4" w:space="0" w:color="auto"/>
            </w:tcBorders>
          </w:tcPr>
          <w:p w:rsidR="00621937" w:rsidRDefault="00BE7142" w:rsidP="00621937">
            <w:pPr>
              <w:ind w:firstLine="426"/>
              <w:jc w:val="both"/>
              <w:rPr>
                <w:sz w:val="28"/>
                <w:szCs w:val="28"/>
              </w:rPr>
            </w:pPr>
            <w:r>
              <w:rPr>
                <w:sz w:val="28"/>
                <w:szCs w:val="28"/>
                <w:lang w:eastAsia="en-US"/>
              </w:rPr>
              <w:t>Šo</w:t>
            </w:r>
            <w:r w:rsidR="00A8226E" w:rsidRPr="00DE7623">
              <w:rPr>
                <w:sz w:val="28"/>
                <w:szCs w:val="28"/>
                <w:lang w:eastAsia="en-US"/>
              </w:rPr>
              <w:t xml:space="preserve"> </w:t>
            </w:r>
            <w:r>
              <w:rPr>
                <w:sz w:val="28"/>
                <w:szCs w:val="28"/>
                <w:lang w:eastAsia="en-US"/>
              </w:rPr>
              <w:t xml:space="preserve">Ministru kabineta noteikumu projekta mērķis </w:t>
            </w:r>
            <w:r w:rsidR="00A818A3" w:rsidRPr="00A818A3">
              <w:rPr>
                <w:i/>
                <w:sz w:val="28"/>
                <w:szCs w:val="28"/>
                <w:lang w:eastAsia="en-US"/>
              </w:rPr>
              <w:t>euro</w:t>
            </w:r>
            <w:r w:rsidR="00A818A3">
              <w:rPr>
                <w:sz w:val="28"/>
                <w:szCs w:val="28"/>
                <w:lang w:eastAsia="en-US"/>
              </w:rPr>
              <w:t xml:space="preserve"> ieviešanas dienā</w:t>
            </w:r>
            <w:r w:rsidR="00A8226E" w:rsidRPr="00DE7623">
              <w:rPr>
                <w:sz w:val="28"/>
                <w:szCs w:val="28"/>
                <w:lang w:eastAsia="en-US"/>
              </w:rPr>
              <w:t xml:space="preserve"> pielāgot</w:t>
            </w:r>
            <w:r w:rsidR="00A8226E" w:rsidRPr="00DE7623">
              <w:rPr>
                <w:iCs/>
                <w:sz w:val="28"/>
                <w:szCs w:val="28"/>
                <w:lang w:eastAsia="en-US"/>
              </w:rPr>
              <w:t xml:space="preserve"> </w:t>
            </w:r>
            <w:r w:rsidR="00146CE9">
              <w:rPr>
                <w:iCs/>
                <w:sz w:val="28"/>
                <w:szCs w:val="28"/>
                <w:lang w:eastAsia="en-US"/>
              </w:rPr>
              <w:t>N</w:t>
            </w:r>
            <w:r w:rsidR="00E77263">
              <w:rPr>
                <w:sz w:val="28"/>
                <w:szCs w:val="28"/>
              </w:rPr>
              <w:t>oteikumus Nr.976</w:t>
            </w:r>
            <w:r w:rsidR="00621937">
              <w:rPr>
                <w:sz w:val="28"/>
                <w:szCs w:val="28"/>
              </w:rPr>
              <w:t xml:space="preserve"> </w:t>
            </w:r>
            <w:r w:rsidR="00D46498" w:rsidRPr="00DE7623">
              <w:rPr>
                <w:sz w:val="28"/>
                <w:szCs w:val="28"/>
              </w:rPr>
              <w:t xml:space="preserve"> </w:t>
            </w:r>
            <w:r w:rsidR="00D46498" w:rsidRPr="00DE7623">
              <w:rPr>
                <w:i/>
                <w:sz w:val="28"/>
                <w:szCs w:val="28"/>
              </w:rPr>
              <w:t>euro</w:t>
            </w:r>
            <w:r w:rsidR="00621937">
              <w:rPr>
                <w:sz w:val="28"/>
                <w:szCs w:val="28"/>
              </w:rPr>
              <w:t xml:space="preserve"> ieviešanai, lai:</w:t>
            </w:r>
          </w:p>
          <w:p w:rsidR="00046EC7" w:rsidRDefault="004A59BB" w:rsidP="00621937">
            <w:pPr>
              <w:ind w:firstLine="426"/>
              <w:jc w:val="both"/>
              <w:rPr>
                <w:bCs/>
                <w:sz w:val="28"/>
                <w:szCs w:val="28"/>
                <w:lang w:eastAsia="en-US"/>
              </w:rPr>
            </w:pPr>
            <w:r>
              <w:rPr>
                <w:sz w:val="28"/>
                <w:szCs w:val="28"/>
              </w:rPr>
              <w:t xml:space="preserve">1) </w:t>
            </w:r>
            <w:r w:rsidR="006E6C8D" w:rsidRPr="00206520">
              <w:rPr>
                <w:sz w:val="28"/>
                <w:szCs w:val="28"/>
                <w:u w:val="single"/>
              </w:rPr>
              <w:t>atskaitījumu apmēru</w:t>
            </w:r>
            <w:r w:rsidR="006E6C8D">
              <w:rPr>
                <w:sz w:val="28"/>
                <w:szCs w:val="28"/>
              </w:rPr>
              <w:t xml:space="preserve"> </w:t>
            </w:r>
            <w:r w:rsidR="006E6C8D" w:rsidRPr="00D579E1">
              <w:rPr>
                <w:sz w:val="28"/>
                <w:szCs w:val="28"/>
              </w:rPr>
              <w:t xml:space="preserve">privatizācijas, likvidācijas un kapitāla daļu atsavināšanas lietas vešanai un juridiskajiem pakalpojumiem, valsts īpašuma (izņemot nekustamos īpašumus un zemi) privatizācijas noteikumu, konkursa noteikumu, līguma un citu ar tiem saistīto dokumentu nosacījumu </w:t>
            </w:r>
            <w:r w:rsidR="006E6C8D" w:rsidRPr="00046EC7">
              <w:rPr>
                <w:sz w:val="28"/>
                <w:szCs w:val="28"/>
                <w:u w:val="single"/>
              </w:rPr>
              <w:t xml:space="preserve">izpildes </w:t>
            </w:r>
            <w:r w:rsidR="006E6C8D" w:rsidRPr="00206520">
              <w:rPr>
                <w:sz w:val="28"/>
                <w:szCs w:val="28"/>
                <w:u w:val="single"/>
              </w:rPr>
              <w:t>nodrošināšanai</w:t>
            </w:r>
            <w:r w:rsidR="006E6C8D">
              <w:rPr>
                <w:sz w:val="28"/>
                <w:szCs w:val="28"/>
                <w:u w:val="single"/>
              </w:rPr>
              <w:t xml:space="preserve"> </w:t>
            </w:r>
            <w:r w:rsidR="006E6C8D">
              <w:rPr>
                <w:sz w:val="28"/>
                <w:szCs w:val="28"/>
              </w:rPr>
              <w:t xml:space="preserve"> varētu</w:t>
            </w:r>
            <w:r w:rsidR="006E6C8D">
              <w:rPr>
                <w:bCs/>
                <w:sz w:val="28"/>
                <w:szCs w:val="28"/>
                <w:lang w:eastAsia="en-US"/>
              </w:rPr>
              <w:t xml:space="preserve"> noteikt </w:t>
            </w:r>
            <w:r w:rsidR="006E6C8D" w:rsidRPr="00340DE5">
              <w:rPr>
                <w:bCs/>
                <w:i/>
                <w:sz w:val="28"/>
                <w:szCs w:val="28"/>
                <w:lang w:eastAsia="en-US"/>
              </w:rPr>
              <w:t>euro</w:t>
            </w:r>
            <w:r w:rsidR="006E6C8D">
              <w:rPr>
                <w:bCs/>
                <w:sz w:val="28"/>
                <w:szCs w:val="28"/>
                <w:lang w:eastAsia="en-US"/>
              </w:rPr>
              <w:t xml:space="preserve"> vērtībā;</w:t>
            </w:r>
          </w:p>
          <w:p w:rsidR="006E6C8D" w:rsidRDefault="006E6C8D" w:rsidP="00621937">
            <w:pPr>
              <w:ind w:firstLine="426"/>
              <w:jc w:val="both"/>
              <w:rPr>
                <w:bCs/>
                <w:sz w:val="28"/>
                <w:szCs w:val="28"/>
                <w:lang w:eastAsia="en-US"/>
              </w:rPr>
            </w:pPr>
            <w:r>
              <w:rPr>
                <w:sz w:val="28"/>
                <w:szCs w:val="28"/>
              </w:rPr>
              <w:t xml:space="preserve">2) </w:t>
            </w:r>
            <w:r w:rsidRPr="00FB1A21">
              <w:rPr>
                <w:sz w:val="28"/>
                <w:szCs w:val="28"/>
              </w:rPr>
              <w:t>atskaitījumu</w:t>
            </w:r>
            <w:r>
              <w:rPr>
                <w:sz w:val="28"/>
                <w:szCs w:val="28"/>
              </w:rPr>
              <w:t xml:space="preserve"> </w:t>
            </w:r>
            <w:r w:rsidRPr="00FB1A21">
              <w:rPr>
                <w:sz w:val="28"/>
                <w:szCs w:val="28"/>
              </w:rPr>
              <w:t>apmēru</w:t>
            </w:r>
            <w:r>
              <w:rPr>
                <w:sz w:val="28"/>
                <w:szCs w:val="28"/>
              </w:rPr>
              <w:t xml:space="preserve"> p</w:t>
            </w:r>
            <w:r w:rsidRPr="00966F25">
              <w:rPr>
                <w:sz w:val="28"/>
                <w:szCs w:val="28"/>
              </w:rPr>
              <w:t xml:space="preserve">rivatizējamo vai atsavināmo valsts īpašumu (izņemot nekustamos īpašumus un zemi) </w:t>
            </w:r>
            <w:r w:rsidRPr="00966F25">
              <w:rPr>
                <w:sz w:val="28"/>
                <w:szCs w:val="28"/>
                <w:u w:val="single"/>
              </w:rPr>
              <w:t>novērtēšanas finansēšanai</w:t>
            </w:r>
            <w:r>
              <w:rPr>
                <w:sz w:val="28"/>
                <w:szCs w:val="28"/>
                <w:u w:val="single"/>
              </w:rPr>
              <w:t xml:space="preserve"> </w:t>
            </w:r>
            <w:r>
              <w:rPr>
                <w:sz w:val="28"/>
                <w:szCs w:val="28"/>
              </w:rPr>
              <w:t xml:space="preserve"> varētu</w:t>
            </w:r>
            <w:r>
              <w:rPr>
                <w:bCs/>
                <w:sz w:val="28"/>
                <w:szCs w:val="28"/>
                <w:lang w:eastAsia="en-US"/>
              </w:rPr>
              <w:t xml:space="preserve"> noteikt </w:t>
            </w:r>
            <w:r w:rsidRPr="00340DE5">
              <w:rPr>
                <w:bCs/>
                <w:i/>
                <w:sz w:val="28"/>
                <w:szCs w:val="28"/>
                <w:lang w:eastAsia="en-US"/>
              </w:rPr>
              <w:t>euro</w:t>
            </w:r>
            <w:r>
              <w:rPr>
                <w:bCs/>
                <w:sz w:val="28"/>
                <w:szCs w:val="28"/>
                <w:lang w:eastAsia="en-US"/>
              </w:rPr>
              <w:t xml:space="preserve"> vērtībā;</w:t>
            </w:r>
          </w:p>
          <w:p w:rsidR="006E6C8D" w:rsidRDefault="006E6C8D" w:rsidP="00621937">
            <w:pPr>
              <w:ind w:firstLine="426"/>
              <w:jc w:val="both"/>
              <w:rPr>
                <w:bCs/>
                <w:sz w:val="28"/>
                <w:szCs w:val="28"/>
                <w:lang w:eastAsia="en-US"/>
              </w:rPr>
            </w:pPr>
            <w:r>
              <w:rPr>
                <w:sz w:val="28"/>
                <w:szCs w:val="28"/>
              </w:rPr>
              <w:t>3) n</w:t>
            </w:r>
            <w:r w:rsidRPr="00046EC7">
              <w:rPr>
                <w:sz w:val="28"/>
                <w:szCs w:val="28"/>
              </w:rPr>
              <w:t>ekustamā īpašuma (arī ze</w:t>
            </w:r>
            <w:r>
              <w:rPr>
                <w:sz w:val="28"/>
                <w:szCs w:val="28"/>
              </w:rPr>
              <w:t xml:space="preserve">mesgabalu) </w:t>
            </w:r>
            <w:r>
              <w:rPr>
                <w:sz w:val="28"/>
                <w:szCs w:val="28"/>
              </w:rPr>
              <w:lastRenderedPageBreak/>
              <w:t>pārdošanai noteikto atskaitījumu apmēru  varētu</w:t>
            </w:r>
            <w:r>
              <w:rPr>
                <w:bCs/>
                <w:sz w:val="28"/>
                <w:szCs w:val="28"/>
                <w:lang w:eastAsia="en-US"/>
              </w:rPr>
              <w:t xml:space="preserve"> noteikt </w:t>
            </w:r>
            <w:r w:rsidRPr="00340DE5">
              <w:rPr>
                <w:bCs/>
                <w:i/>
                <w:sz w:val="28"/>
                <w:szCs w:val="28"/>
                <w:lang w:eastAsia="en-US"/>
              </w:rPr>
              <w:t>euro</w:t>
            </w:r>
            <w:r>
              <w:rPr>
                <w:bCs/>
                <w:sz w:val="28"/>
                <w:szCs w:val="28"/>
                <w:lang w:eastAsia="en-US"/>
              </w:rPr>
              <w:t xml:space="preserve"> vērtībā;</w:t>
            </w:r>
          </w:p>
          <w:p w:rsidR="006E6C8D" w:rsidRDefault="006E6C8D" w:rsidP="00621937">
            <w:pPr>
              <w:ind w:firstLine="426"/>
              <w:jc w:val="both"/>
              <w:rPr>
                <w:bCs/>
                <w:sz w:val="28"/>
                <w:szCs w:val="28"/>
                <w:lang w:eastAsia="en-US"/>
              </w:rPr>
            </w:pPr>
            <w:r>
              <w:rPr>
                <w:sz w:val="28"/>
                <w:szCs w:val="28"/>
              </w:rPr>
              <w:t xml:space="preserve">4) </w:t>
            </w:r>
            <w:r w:rsidRPr="004A59BB">
              <w:rPr>
                <w:sz w:val="28"/>
                <w:szCs w:val="28"/>
                <w:u w:val="single"/>
              </w:rPr>
              <w:t xml:space="preserve"> atskaitījumu apmēru</w:t>
            </w:r>
            <w:r>
              <w:rPr>
                <w:sz w:val="28"/>
                <w:szCs w:val="28"/>
              </w:rPr>
              <w:t xml:space="preserve"> </w:t>
            </w:r>
            <w:r w:rsidRPr="00DA00A0">
              <w:rPr>
                <w:sz w:val="28"/>
                <w:szCs w:val="28"/>
              </w:rPr>
              <w:t xml:space="preserve">līguma un citu ar tiem saistīto dokumentu nosacījumu un nodokļu maksājumu parādu kapitalizācijas rezultātā radušos kapitāla daļu pārdošanas līguma </w:t>
            </w:r>
            <w:r w:rsidRPr="00DA00A0">
              <w:rPr>
                <w:sz w:val="28"/>
                <w:szCs w:val="28"/>
                <w:u w:val="single"/>
              </w:rPr>
              <w:t>izpildes kontrolei</w:t>
            </w:r>
            <w:r>
              <w:rPr>
                <w:sz w:val="28"/>
                <w:szCs w:val="28"/>
                <w:u w:val="single"/>
              </w:rPr>
              <w:t xml:space="preserve"> </w:t>
            </w:r>
            <w:r>
              <w:rPr>
                <w:sz w:val="28"/>
                <w:szCs w:val="28"/>
              </w:rPr>
              <w:t xml:space="preserve"> varētu</w:t>
            </w:r>
            <w:r>
              <w:rPr>
                <w:bCs/>
                <w:sz w:val="28"/>
                <w:szCs w:val="28"/>
                <w:lang w:eastAsia="en-US"/>
              </w:rPr>
              <w:t xml:space="preserve"> noteikt </w:t>
            </w:r>
            <w:r w:rsidRPr="00340DE5">
              <w:rPr>
                <w:bCs/>
                <w:i/>
                <w:sz w:val="28"/>
                <w:szCs w:val="28"/>
                <w:lang w:eastAsia="en-US"/>
              </w:rPr>
              <w:t>euro</w:t>
            </w:r>
            <w:r>
              <w:rPr>
                <w:bCs/>
                <w:sz w:val="28"/>
                <w:szCs w:val="28"/>
                <w:lang w:eastAsia="en-US"/>
              </w:rPr>
              <w:t xml:space="preserve"> vērtībā;</w:t>
            </w:r>
          </w:p>
          <w:p w:rsidR="003B760A" w:rsidRDefault="006E6C8D" w:rsidP="00146CE9">
            <w:pPr>
              <w:ind w:firstLine="426"/>
              <w:jc w:val="both"/>
              <w:rPr>
                <w:bCs/>
                <w:sz w:val="28"/>
                <w:szCs w:val="28"/>
                <w:lang w:eastAsia="en-US"/>
              </w:rPr>
            </w:pPr>
            <w:r w:rsidRPr="006E6C8D">
              <w:rPr>
                <w:sz w:val="28"/>
                <w:szCs w:val="28"/>
              </w:rPr>
              <w:t xml:space="preserve">5) </w:t>
            </w:r>
            <w:r w:rsidRPr="00FB1A21">
              <w:rPr>
                <w:sz w:val="28"/>
                <w:szCs w:val="28"/>
                <w:u w:val="single"/>
              </w:rPr>
              <w:t>atskaitījumu apmēru</w:t>
            </w:r>
            <w:r>
              <w:rPr>
                <w:sz w:val="28"/>
                <w:szCs w:val="28"/>
              </w:rPr>
              <w:t xml:space="preserve"> attiecībā uz valsts akciju sabiedrības „Privatizācijas aģentūra”</w:t>
            </w:r>
            <w:r w:rsidRPr="00FB1A21">
              <w:rPr>
                <w:sz w:val="28"/>
                <w:szCs w:val="28"/>
              </w:rPr>
              <w:t xml:space="preserve"> valdījumā esošo valstij piederošo un piekrītošo īpašumu nomas </w:t>
            </w:r>
            <w:r>
              <w:rPr>
                <w:sz w:val="28"/>
                <w:szCs w:val="28"/>
              </w:rPr>
              <w:t>līgumu kontroli varētu</w:t>
            </w:r>
            <w:r>
              <w:rPr>
                <w:bCs/>
                <w:sz w:val="28"/>
                <w:szCs w:val="28"/>
                <w:lang w:eastAsia="en-US"/>
              </w:rPr>
              <w:t xml:space="preserve"> noteikt </w:t>
            </w:r>
            <w:r w:rsidRPr="00340DE5">
              <w:rPr>
                <w:bCs/>
                <w:i/>
                <w:sz w:val="28"/>
                <w:szCs w:val="28"/>
                <w:lang w:eastAsia="en-US"/>
              </w:rPr>
              <w:t>euro</w:t>
            </w:r>
            <w:r>
              <w:rPr>
                <w:bCs/>
                <w:sz w:val="28"/>
                <w:szCs w:val="28"/>
                <w:lang w:eastAsia="en-US"/>
              </w:rPr>
              <w:t xml:space="preserve"> vērtībā.</w:t>
            </w:r>
          </w:p>
          <w:p w:rsidR="00636C15" w:rsidRPr="006E6C8D" w:rsidRDefault="00022D76" w:rsidP="00326AA1">
            <w:pPr>
              <w:ind w:firstLine="426"/>
              <w:jc w:val="both"/>
              <w:rPr>
                <w:sz w:val="28"/>
                <w:szCs w:val="28"/>
              </w:rPr>
            </w:pPr>
            <w:r>
              <w:rPr>
                <w:sz w:val="28"/>
                <w:szCs w:val="28"/>
              </w:rPr>
              <w:t xml:space="preserve">Vienlaicīgi </w:t>
            </w:r>
            <w:r w:rsidR="00232820">
              <w:rPr>
                <w:sz w:val="28"/>
                <w:szCs w:val="28"/>
              </w:rPr>
              <w:t xml:space="preserve">ar </w:t>
            </w:r>
            <w:r w:rsidR="00326AA1">
              <w:rPr>
                <w:sz w:val="28"/>
                <w:szCs w:val="28"/>
              </w:rPr>
              <w:t xml:space="preserve">noteikumu projektu </w:t>
            </w:r>
            <w:r w:rsidR="00CE5831">
              <w:rPr>
                <w:sz w:val="28"/>
                <w:szCs w:val="28"/>
              </w:rPr>
              <w:t xml:space="preserve">tiek </w:t>
            </w:r>
            <w:r w:rsidR="00272059">
              <w:rPr>
                <w:sz w:val="28"/>
                <w:szCs w:val="28"/>
              </w:rPr>
              <w:t>svītrot</w:t>
            </w:r>
            <w:r w:rsidR="00326AA1">
              <w:rPr>
                <w:sz w:val="28"/>
                <w:szCs w:val="28"/>
              </w:rPr>
              <w:t>s</w:t>
            </w:r>
            <w:r w:rsidR="00CE5831">
              <w:rPr>
                <w:sz w:val="28"/>
                <w:szCs w:val="28"/>
              </w:rPr>
              <w:t xml:space="preserve"> </w:t>
            </w:r>
            <w:r w:rsidR="00272059">
              <w:rPr>
                <w:sz w:val="28"/>
                <w:szCs w:val="28"/>
              </w:rPr>
              <w:t xml:space="preserve">Noteikumu Nr.976 spēku zaudējuša  </w:t>
            </w:r>
            <w:r w:rsidR="00BD6D17">
              <w:rPr>
                <w:sz w:val="28"/>
                <w:szCs w:val="28"/>
              </w:rPr>
              <w:t>izdošanas pamats</w:t>
            </w:r>
            <w:r w:rsidR="00E24FEB">
              <w:rPr>
                <w:sz w:val="28"/>
                <w:szCs w:val="28"/>
              </w:rPr>
              <w:t xml:space="preserve"> – Kapitālsabi</w:t>
            </w:r>
            <w:r w:rsidR="00326AA1">
              <w:rPr>
                <w:sz w:val="28"/>
                <w:szCs w:val="28"/>
              </w:rPr>
              <w:t>edrības likuma 127.panta ceturtā daļa</w:t>
            </w:r>
            <w:r w:rsidR="00BD6D17">
              <w:rPr>
                <w:sz w:val="28"/>
                <w:szCs w:val="28"/>
              </w:rPr>
              <w:t xml:space="preserve"> (</w:t>
            </w:r>
            <w:r w:rsidR="00CE5831">
              <w:rPr>
                <w:color w:val="000000"/>
                <w:sz w:val="28"/>
                <w:szCs w:val="28"/>
              </w:rPr>
              <w:t>un 7.un 17.punkts</w:t>
            </w:r>
            <w:r w:rsidR="00547BE3">
              <w:rPr>
                <w:color w:val="000000"/>
                <w:sz w:val="28"/>
                <w:szCs w:val="28"/>
              </w:rPr>
              <w:t>)</w:t>
            </w:r>
            <w:r w:rsidR="00CE5831">
              <w:rPr>
                <w:color w:val="000000"/>
                <w:sz w:val="28"/>
                <w:szCs w:val="28"/>
              </w:rPr>
              <w:t>, kas</w:t>
            </w:r>
            <w:r w:rsidR="00272059">
              <w:rPr>
                <w:color w:val="000000"/>
                <w:sz w:val="28"/>
                <w:szCs w:val="28"/>
              </w:rPr>
              <w:t xml:space="preserve"> </w:t>
            </w:r>
            <w:r w:rsidR="00BD6D17">
              <w:rPr>
                <w:color w:val="000000"/>
                <w:sz w:val="28"/>
                <w:szCs w:val="28"/>
              </w:rPr>
              <w:t>reglamentā</w:t>
            </w:r>
            <w:r w:rsidR="00E24FEB">
              <w:rPr>
                <w:color w:val="000000"/>
                <w:sz w:val="28"/>
                <w:szCs w:val="28"/>
              </w:rPr>
              <w:t xml:space="preserve"> jautājumus, kas saistīti ar bezmantinieku kapitāla daļu atsavināšanu</w:t>
            </w:r>
            <w:r w:rsidR="00CE5831">
              <w:rPr>
                <w:color w:val="000000"/>
                <w:sz w:val="28"/>
                <w:szCs w:val="28"/>
              </w:rPr>
              <w:t>.</w:t>
            </w:r>
          </w:p>
        </w:tc>
      </w:tr>
      <w:tr w:rsidR="003B760A" w:rsidRPr="00DE7623" w:rsidTr="00B372A9">
        <w:trPr>
          <w:trHeight w:val="476"/>
        </w:trPr>
        <w:tc>
          <w:tcPr>
            <w:tcW w:w="545" w:type="dxa"/>
            <w:tcBorders>
              <w:top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lastRenderedPageBreak/>
              <w:t>5.</w:t>
            </w:r>
          </w:p>
        </w:tc>
        <w:tc>
          <w:tcPr>
            <w:tcW w:w="2814" w:type="dxa"/>
            <w:tcBorders>
              <w:top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t>Projekta izstrādē iesaistītās institūcijas</w:t>
            </w:r>
          </w:p>
        </w:tc>
        <w:tc>
          <w:tcPr>
            <w:tcW w:w="6280" w:type="dxa"/>
            <w:tcBorders>
              <w:top w:val="single" w:sz="4" w:space="0" w:color="auto"/>
            </w:tcBorders>
          </w:tcPr>
          <w:p w:rsidR="003B760A" w:rsidRPr="00DE7623" w:rsidRDefault="003B760A" w:rsidP="003D2862">
            <w:pPr>
              <w:tabs>
                <w:tab w:val="num" w:pos="0"/>
              </w:tabs>
              <w:ind w:firstLine="426"/>
              <w:jc w:val="both"/>
              <w:rPr>
                <w:i/>
                <w:szCs w:val="28"/>
              </w:rPr>
            </w:pPr>
            <w:r w:rsidRPr="00DE7623">
              <w:rPr>
                <w:sz w:val="28"/>
                <w:szCs w:val="28"/>
              </w:rPr>
              <w:t>Projekts šo jomu neskar</w:t>
            </w:r>
          </w:p>
        </w:tc>
      </w:tr>
      <w:tr w:rsidR="003B760A" w:rsidRPr="00DE7623" w:rsidTr="00B372A9">
        <w:trPr>
          <w:trHeight w:val="844"/>
        </w:trPr>
        <w:tc>
          <w:tcPr>
            <w:tcW w:w="545" w:type="dxa"/>
          </w:tcPr>
          <w:p w:rsidR="003B760A" w:rsidRPr="00DE7623" w:rsidRDefault="003B760A" w:rsidP="003D2862">
            <w:pPr>
              <w:pStyle w:val="naiskr"/>
              <w:spacing w:before="0" w:after="0"/>
              <w:rPr>
                <w:color w:val="auto"/>
                <w:szCs w:val="28"/>
              </w:rPr>
            </w:pPr>
            <w:r w:rsidRPr="00DE7623">
              <w:rPr>
                <w:color w:val="auto"/>
                <w:sz w:val="28"/>
                <w:szCs w:val="28"/>
              </w:rPr>
              <w:t>6.</w:t>
            </w:r>
          </w:p>
        </w:tc>
        <w:tc>
          <w:tcPr>
            <w:tcW w:w="2814" w:type="dxa"/>
          </w:tcPr>
          <w:p w:rsidR="003B760A" w:rsidRPr="00DE7623" w:rsidRDefault="003B760A" w:rsidP="003D2862">
            <w:pPr>
              <w:pStyle w:val="naiskr"/>
              <w:spacing w:before="0" w:after="0"/>
              <w:rPr>
                <w:i/>
                <w:color w:val="auto"/>
                <w:szCs w:val="28"/>
                <w:highlight w:val="yellow"/>
              </w:rPr>
            </w:pPr>
            <w:r w:rsidRPr="00DE7623">
              <w:rPr>
                <w:color w:val="auto"/>
                <w:sz w:val="28"/>
                <w:szCs w:val="28"/>
              </w:rPr>
              <w:t>Iemesli, kādēļ netika nodrošināta sabiedrības līdzdalība</w:t>
            </w:r>
          </w:p>
        </w:tc>
        <w:tc>
          <w:tcPr>
            <w:tcW w:w="6280" w:type="dxa"/>
          </w:tcPr>
          <w:p w:rsidR="000B3374" w:rsidRDefault="003B760A" w:rsidP="000B3374">
            <w:pPr>
              <w:pStyle w:val="FootnoteText"/>
              <w:ind w:firstLine="426"/>
              <w:jc w:val="both"/>
              <w:rPr>
                <w:sz w:val="28"/>
                <w:szCs w:val="28"/>
              </w:rPr>
            </w:pPr>
            <w:r w:rsidRPr="00DE7623">
              <w:rPr>
                <w:sz w:val="28"/>
                <w:szCs w:val="28"/>
              </w:rPr>
              <w:t xml:space="preserve">Sabiedrības līdzdalība </w:t>
            </w:r>
            <w:r w:rsidR="00004457" w:rsidRPr="00DE7623">
              <w:rPr>
                <w:sz w:val="28"/>
                <w:szCs w:val="28"/>
              </w:rPr>
              <w:t>Ministru kabineta noteikumu projekta</w:t>
            </w:r>
            <w:r w:rsidRPr="00DE7623">
              <w:rPr>
                <w:sz w:val="28"/>
                <w:szCs w:val="28"/>
              </w:rPr>
              <w:t xml:space="preserve"> izstrādē </w:t>
            </w:r>
            <w:r w:rsidR="00004457" w:rsidRPr="00DE7623">
              <w:rPr>
                <w:sz w:val="28"/>
                <w:szCs w:val="28"/>
              </w:rPr>
              <w:t xml:space="preserve">netika nodrošināta, jo minētie Ministru kabineta noteikumi </w:t>
            </w:r>
            <w:r w:rsidR="004304AF" w:rsidRPr="00DE7623">
              <w:rPr>
                <w:sz w:val="28"/>
                <w:szCs w:val="28"/>
              </w:rPr>
              <w:t>ir saistīti</w:t>
            </w:r>
            <w:r w:rsidRPr="00DE7623">
              <w:rPr>
                <w:sz w:val="28"/>
                <w:szCs w:val="28"/>
              </w:rPr>
              <w:t xml:space="preserve"> ar</w:t>
            </w:r>
            <w:r w:rsidR="000B3374">
              <w:rPr>
                <w:sz w:val="28"/>
                <w:szCs w:val="28"/>
              </w:rPr>
              <w:t>:</w:t>
            </w:r>
            <w:bookmarkStart w:id="0" w:name="_GoBack"/>
          </w:p>
          <w:bookmarkEnd w:id="0"/>
          <w:p w:rsidR="000B3374" w:rsidRDefault="00BD01B0" w:rsidP="00925807">
            <w:pPr>
              <w:pStyle w:val="FootnoteText"/>
              <w:numPr>
                <w:ilvl w:val="0"/>
                <w:numId w:val="5"/>
              </w:numPr>
              <w:ind w:left="48" w:firstLine="0"/>
              <w:jc w:val="both"/>
              <w:rPr>
                <w:sz w:val="28"/>
                <w:szCs w:val="28"/>
              </w:rPr>
            </w:pPr>
            <w:r w:rsidRPr="00BD01B0">
              <w:rPr>
                <w:i/>
                <w:sz w:val="28"/>
                <w:szCs w:val="28"/>
              </w:rPr>
              <w:t>Euro</w:t>
            </w:r>
            <w:r>
              <w:rPr>
                <w:sz w:val="28"/>
                <w:szCs w:val="28"/>
              </w:rPr>
              <w:t xml:space="preserve"> ieviešanas kārtības likuma izpildi</w:t>
            </w:r>
            <w:r w:rsidR="00FC06B4">
              <w:rPr>
                <w:sz w:val="28"/>
                <w:szCs w:val="28"/>
              </w:rPr>
              <w:t xml:space="preserve">, kā arī </w:t>
            </w:r>
            <w:r w:rsidR="00FC06B4">
              <w:t xml:space="preserve"> </w:t>
            </w:r>
            <w:r w:rsidR="00FC06B4" w:rsidRPr="00FC06B4">
              <w:rPr>
                <w:sz w:val="28"/>
                <w:szCs w:val="28"/>
              </w:rPr>
              <w:t>nemaina pastāvošo tiesisko regulējumu pēc būtības</w:t>
            </w:r>
            <w:r w:rsidR="000B3374">
              <w:rPr>
                <w:sz w:val="28"/>
                <w:szCs w:val="28"/>
              </w:rPr>
              <w:t>;</w:t>
            </w:r>
          </w:p>
          <w:p w:rsidR="002174FF" w:rsidRPr="00547BE3" w:rsidRDefault="00C23DCF" w:rsidP="00925807">
            <w:pPr>
              <w:pStyle w:val="FootnoteText"/>
              <w:numPr>
                <w:ilvl w:val="0"/>
                <w:numId w:val="5"/>
              </w:numPr>
              <w:ind w:left="48" w:firstLine="0"/>
              <w:jc w:val="both"/>
              <w:rPr>
                <w:sz w:val="28"/>
                <w:szCs w:val="28"/>
              </w:rPr>
            </w:pPr>
            <w:r>
              <w:rPr>
                <w:color w:val="000000"/>
                <w:sz w:val="28"/>
                <w:szCs w:val="28"/>
              </w:rPr>
              <w:t xml:space="preserve"> Nepieciešamību</w:t>
            </w:r>
            <w:r w:rsidR="00803DDA">
              <w:rPr>
                <w:color w:val="000000"/>
                <w:sz w:val="28"/>
                <w:szCs w:val="28"/>
              </w:rPr>
              <w:t xml:space="preserve"> </w:t>
            </w:r>
            <w:r w:rsidR="000B3374">
              <w:rPr>
                <w:color w:val="000000"/>
                <w:sz w:val="28"/>
                <w:szCs w:val="28"/>
              </w:rPr>
              <w:t>izpildīt groz</w:t>
            </w:r>
            <w:r w:rsidR="00803DDA">
              <w:rPr>
                <w:color w:val="000000"/>
                <w:sz w:val="28"/>
                <w:szCs w:val="28"/>
              </w:rPr>
              <w:t>ījumus Kapitālsabiedrību</w:t>
            </w:r>
            <w:r w:rsidR="000B3374">
              <w:rPr>
                <w:color w:val="000000"/>
                <w:sz w:val="28"/>
                <w:szCs w:val="28"/>
              </w:rPr>
              <w:t xml:space="preserve"> likumā, kas </w:t>
            </w:r>
            <w:r w:rsidR="002174FF">
              <w:rPr>
                <w:color w:val="000000"/>
                <w:sz w:val="28"/>
                <w:szCs w:val="28"/>
              </w:rPr>
              <w:t>paredz mainīt</w:t>
            </w:r>
            <w:r w:rsidR="000B3374">
              <w:rPr>
                <w:color w:val="000000"/>
                <w:sz w:val="28"/>
                <w:szCs w:val="28"/>
              </w:rPr>
              <w:t xml:space="preserve"> valstij piekrītošo</w:t>
            </w:r>
            <w:r w:rsidR="002174FF">
              <w:rPr>
                <w:color w:val="000000"/>
                <w:sz w:val="28"/>
                <w:szCs w:val="28"/>
              </w:rPr>
              <w:t xml:space="preserve"> bezmantinieka </w:t>
            </w:r>
            <w:r w:rsidR="000B3374">
              <w:rPr>
                <w:color w:val="000000"/>
                <w:sz w:val="28"/>
                <w:szCs w:val="28"/>
              </w:rPr>
              <w:t>kapitāla daļu</w:t>
            </w:r>
            <w:r w:rsidR="002174FF">
              <w:rPr>
                <w:color w:val="000000"/>
                <w:sz w:val="28"/>
                <w:szCs w:val="28"/>
              </w:rPr>
              <w:t xml:space="preserve"> atsavināšanas kārtību.</w:t>
            </w:r>
          </w:p>
        </w:tc>
      </w:tr>
      <w:tr w:rsidR="003B760A" w:rsidRPr="00DE7623" w:rsidTr="00914A7B">
        <w:trPr>
          <w:trHeight w:val="507"/>
        </w:trPr>
        <w:tc>
          <w:tcPr>
            <w:tcW w:w="545" w:type="dxa"/>
          </w:tcPr>
          <w:p w:rsidR="003B760A" w:rsidRPr="00DE7623" w:rsidRDefault="003B760A" w:rsidP="003D2862">
            <w:pPr>
              <w:pStyle w:val="naiskr"/>
              <w:spacing w:before="0" w:after="0"/>
              <w:rPr>
                <w:color w:val="auto"/>
                <w:szCs w:val="28"/>
              </w:rPr>
            </w:pPr>
            <w:r w:rsidRPr="00DE7623">
              <w:rPr>
                <w:color w:val="auto"/>
                <w:sz w:val="28"/>
                <w:szCs w:val="28"/>
              </w:rPr>
              <w:t>7.</w:t>
            </w:r>
          </w:p>
        </w:tc>
        <w:tc>
          <w:tcPr>
            <w:tcW w:w="2814" w:type="dxa"/>
          </w:tcPr>
          <w:p w:rsidR="003B760A" w:rsidRPr="00DE7623" w:rsidRDefault="003B760A" w:rsidP="00325B0B">
            <w:pPr>
              <w:pStyle w:val="naiskr"/>
              <w:spacing w:before="0" w:after="0"/>
              <w:rPr>
                <w:color w:val="auto"/>
                <w:szCs w:val="28"/>
              </w:rPr>
            </w:pPr>
            <w:r w:rsidRPr="00DE7623">
              <w:rPr>
                <w:color w:val="auto"/>
                <w:sz w:val="28"/>
                <w:szCs w:val="28"/>
              </w:rPr>
              <w:t>Cita informācija</w:t>
            </w:r>
          </w:p>
        </w:tc>
        <w:tc>
          <w:tcPr>
            <w:tcW w:w="6280" w:type="dxa"/>
          </w:tcPr>
          <w:p w:rsidR="00887C75" w:rsidRDefault="00BD01B0" w:rsidP="00C201BB">
            <w:pPr>
              <w:ind w:firstLine="474"/>
              <w:jc w:val="both"/>
              <w:outlineLvl w:val="0"/>
              <w:rPr>
                <w:sz w:val="28"/>
                <w:szCs w:val="28"/>
              </w:rPr>
            </w:pPr>
            <w:r>
              <w:rPr>
                <w:sz w:val="28"/>
                <w:szCs w:val="28"/>
              </w:rPr>
              <w:t>Nav</w:t>
            </w:r>
          </w:p>
          <w:p w:rsidR="006E6C8D" w:rsidRPr="004C0D3E" w:rsidRDefault="006E6C8D" w:rsidP="00C201BB">
            <w:pPr>
              <w:ind w:firstLine="474"/>
              <w:jc w:val="both"/>
              <w:outlineLvl w:val="0"/>
            </w:pPr>
          </w:p>
        </w:tc>
      </w:tr>
    </w:tbl>
    <w:p w:rsidR="00BB075F" w:rsidRPr="00306F6D" w:rsidRDefault="00DE7623" w:rsidP="001A664A">
      <w:pPr>
        <w:spacing w:before="40"/>
        <w:rPr>
          <w:i/>
          <w:iCs/>
          <w:sz w:val="28"/>
          <w:szCs w:val="28"/>
        </w:rPr>
      </w:pPr>
      <w:r w:rsidRPr="00DE7623">
        <w:rPr>
          <w:i/>
          <w:iCs/>
          <w:sz w:val="28"/>
          <w:szCs w:val="28"/>
        </w:rPr>
        <w:t> </w:t>
      </w:r>
      <w:r w:rsidR="00BB075F" w:rsidRPr="002A27D2">
        <w:rPr>
          <w:sz w:val="28"/>
          <w:szCs w:val="28"/>
        </w:rPr>
        <w:t>A</w:t>
      </w:r>
      <w:r w:rsidR="00BB075F" w:rsidRPr="002A27D2">
        <w:rPr>
          <w:color w:val="000000"/>
          <w:sz w:val="28"/>
          <w:szCs w:val="28"/>
        </w:rPr>
        <w:t xml:space="preserve">notācijas II, </w:t>
      </w:r>
      <w:r w:rsidR="00BD01B0">
        <w:rPr>
          <w:color w:val="000000"/>
          <w:sz w:val="28"/>
          <w:szCs w:val="28"/>
        </w:rPr>
        <w:t xml:space="preserve">III, </w:t>
      </w:r>
      <w:r w:rsidR="00BB075F">
        <w:rPr>
          <w:color w:val="000000"/>
          <w:sz w:val="28"/>
          <w:szCs w:val="28"/>
        </w:rPr>
        <w:t xml:space="preserve">IV, V, </w:t>
      </w:r>
      <w:r w:rsidR="00BB075F" w:rsidRPr="002A27D2">
        <w:rPr>
          <w:color w:val="000000"/>
          <w:sz w:val="28"/>
          <w:szCs w:val="28"/>
        </w:rPr>
        <w:t>VI</w:t>
      </w:r>
      <w:r w:rsidR="00BB075F">
        <w:rPr>
          <w:color w:val="000000"/>
          <w:sz w:val="28"/>
          <w:szCs w:val="28"/>
        </w:rPr>
        <w:t xml:space="preserve"> un VII</w:t>
      </w:r>
      <w:r w:rsidR="00BB075F" w:rsidRPr="002A27D2">
        <w:rPr>
          <w:color w:val="000000"/>
          <w:sz w:val="28"/>
          <w:szCs w:val="28"/>
        </w:rPr>
        <w:t xml:space="preserve"> sadaļa – projekts šīs jomas neskar.</w:t>
      </w:r>
    </w:p>
    <w:p w:rsidR="00DE7623" w:rsidRPr="00DE7623" w:rsidRDefault="00DE7623" w:rsidP="00306F6D">
      <w:pPr>
        <w:rPr>
          <w:vanish/>
          <w:sz w:val="28"/>
          <w:szCs w:val="28"/>
        </w:rPr>
      </w:pPr>
    </w:p>
    <w:p w:rsidR="00DE7623" w:rsidRPr="00DE7623" w:rsidRDefault="00DE7623" w:rsidP="00306F6D">
      <w:pPr>
        <w:pStyle w:val="naisf"/>
        <w:tabs>
          <w:tab w:val="left" w:pos="5760"/>
        </w:tabs>
        <w:spacing w:before="0" w:after="0"/>
        <w:ind w:firstLine="0"/>
        <w:rPr>
          <w:sz w:val="28"/>
          <w:szCs w:val="28"/>
        </w:rPr>
      </w:pPr>
    </w:p>
    <w:p w:rsidR="00DE7623" w:rsidRPr="00DE7623" w:rsidRDefault="00DE7623" w:rsidP="00306F6D">
      <w:pPr>
        <w:tabs>
          <w:tab w:val="left" w:pos="7655"/>
        </w:tabs>
        <w:ind w:right="-521"/>
        <w:rPr>
          <w:b/>
          <w:sz w:val="28"/>
        </w:rPr>
      </w:pPr>
      <w:r w:rsidRPr="00DE7623">
        <w:rPr>
          <w:b/>
          <w:sz w:val="28"/>
        </w:rPr>
        <w:t>Ekonomikas ministrs</w:t>
      </w:r>
      <w:r w:rsidRPr="00DE7623">
        <w:rPr>
          <w:b/>
          <w:sz w:val="28"/>
        </w:rPr>
        <w:tab/>
        <w:t>D.Pavļuts</w:t>
      </w:r>
    </w:p>
    <w:p w:rsidR="00C655DE" w:rsidRDefault="00C655DE" w:rsidP="00306F6D">
      <w:pPr>
        <w:tabs>
          <w:tab w:val="left" w:pos="7655"/>
        </w:tabs>
        <w:ind w:right="-521"/>
        <w:rPr>
          <w:b/>
          <w:sz w:val="28"/>
        </w:rPr>
      </w:pPr>
    </w:p>
    <w:p w:rsidR="001A664A" w:rsidRPr="001A664A" w:rsidRDefault="00DE7623" w:rsidP="001A664A">
      <w:pPr>
        <w:tabs>
          <w:tab w:val="left" w:pos="7655"/>
        </w:tabs>
        <w:ind w:right="-521"/>
        <w:rPr>
          <w:b/>
          <w:sz w:val="28"/>
        </w:rPr>
      </w:pPr>
      <w:r w:rsidRPr="00DE7623">
        <w:rPr>
          <w:b/>
          <w:sz w:val="28"/>
        </w:rPr>
        <w:t xml:space="preserve">Vīza: </w:t>
      </w:r>
      <w:r w:rsidR="001A664A" w:rsidRPr="001A664A">
        <w:rPr>
          <w:b/>
          <w:sz w:val="28"/>
        </w:rPr>
        <w:t xml:space="preserve">valsts sekretāra </w:t>
      </w:r>
    </w:p>
    <w:p w:rsidR="001A664A" w:rsidRPr="001A664A" w:rsidRDefault="001A664A" w:rsidP="001A664A">
      <w:pPr>
        <w:tabs>
          <w:tab w:val="left" w:pos="7655"/>
        </w:tabs>
        <w:ind w:right="-521"/>
        <w:rPr>
          <w:b/>
          <w:sz w:val="28"/>
        </w:rPr>
      </w:pPr>
      <w:r w:rsidRPr="001A664A">
        <w:rPr>
          <w:b/>
          <w:sz w:val="28"/>
        </w:rPr>
        <w:t xml:space="preserve">pienākumu izpildītājs - </w:t>
      </w:r>
    </w:p>
    <w:p w:rsidR="00DE7623" w:rsidRPr="00636C15" w:rsidRDefault="001A664A" w:rsidP="001A664A">
      <w:pPr>
        <w:tabs>
          <w:tab w:val="left" w:pos="7655"/>
        </w:tabs>
        <w:ind w:right="-521"/>
        <w:rPr>
          <w:b/>
          <w:sz w:val="28"/>
        </w:rPr>
      </w:pPr>
      <w:r w:rsidRPr="001A664A">
        <w:rPr>
          <w:b/>
          <w:sz w:val="28"/>
        </w:rPr>
        <w:t xml:space="preserve">valsts sekretāra vietnieks                             </w:t>
      </w:r>
      <w:r w:rsidRPr="001A664A">
        <w:rPr>
          <w:b/>
          <w:sz w:val="28"/>
        </w:rPr>
        <w:tab/>
      </w:r>
      <w:r w:rsidRPr="001A664A">
        <w:rPr>
          <w:b/>
          <w:sz w:val="28"/>
        </w:rPr>
        <w:tab/>
        <w:t>A.Liepiņš</w:t>
      </w:r>
    </w:p>
    <w:p w:rsidR="00C655DE" w:rsidRDefault="00C655DE" w:rsidP="00306F6D">
      <w:pPr>
        <w:pStyle w:val="StyleRight"/>
        <w:tabs>
          <w:tab w:val="left" w:pos="2552"/>
        </w:tabs>
        <w:spacing w:after="0"/>
        <w:ind w:firstLine="0"/>
        <w:jc w:val="both"/>
        <w:rPr>
          <w:sz w:val="24"/>
          <w:szCs w:val="24"/>
        </w:rPr>
      </w:pPr>
    </w:p>
    <w:p w:rsidR="00803DDA" w:rsidRDefault="00803DDA" w:rsidP="00306F6D">
      <w:pPr>
        <w:pStyle w:val="StyleRight"/>
        <w:tabs>
          <w:tab w:val="left" w:pos="2552"/>
        </w:tabs>
        <w:spacing w:after="0"/>
        <w:ind w:firstLine="0"/>
        <w:jc w:val="both"/>
        <w:rPr>
          <w:sz w:val="22"/>
          <w:szCs w:val="22"/>
        </w:rPr>
      </w:pPr>
    </w:p>
    <w:p w:rsidR="00DE7623" w:rsidRPr="001A664A" w:rsidRDefault="00AA03DF" w:rsidP="00306F6D">
      <w:pPr>
        <w:pStyle w:val="StyleRight"/>
        <w:tabs>
          <w:tab w:val="left" w:pos="2552"/>
        </w:tabs>
        <w:spacing w:after="0"/>
        <w:ind w:firstLine="0"/>
        <w:jc w:val="both"/>
        <w:rPr>
          <w:sz w:val="22"/>
          <w:szCs w:val="22"/>
          <w:lang w:eastAsia="lv-LV"/>
        </w:rPr>
      </w:pPr>
      <w:r>
        <w:rPr>
          <w:sz w:val="22"/>
          <w:szCs w:val="22"/>
        </w:rPr>
        <w:t>06</w:t>
      </w:r>
      <w:r w:rsidR="00803DDA">
        <w:rPr>
          <w:sz w:val="22"/>
          <w:szCs w:val="22"/>
        </w:rPr>
        <w:t>.12</w:t>
      </w:r>
      <w:r w:rsidR="00DE7623" w:rsidRPr="001A664A">
        <w:rPr>
          <w:sz w:val="22"/>
          <w:szCs w:val="22"/>
        </w:rPr>
        <w:t>.2013</w:t>
      </w:r>
      <w:r w:rsidR="00326AA1" w:rsidRPr="001A664A">
        <w:rPr>
          <w:sz w:val="22"/>
          <w:szCs w:val="22"/>
          <w:lang w:eastAsia="lv-LV"/>
        </w:rPr>
        <w:t xml:space="preserve">. </w:t>
      </w:r>
      <w:r w:rsidR="0025672E">
        <w:rPr>
          <w:sz w:val="22"/>
          <w:szCs w:val="22"/>
          <w:lang w:eastAsia="lv-LV"/>
        </w:rPr>
        <w:t>12</w:t>
      </w:r>
      <w:r w:rsidR="00326AA1" w:rsidRPr="001A664A">
        <w:rPr>
          <w:sz w:val="22"/>
          <w:szCs w:val="22"/>
          <w:lang w:eastAsia="lv-LV"/>
        </w:rPr>
        <w:t>:00</w:t>
      </w:r>
    </w:p>
    <w:p w:rsidR="00DE7623" w:rsidRPr="001A664A" w:rsidRDefault="001537A3" w:rsidP="00306F6D">
      <w:pPr>
        <w:pStyle w:val="StyleRight"/>
        <w:tabs>
          <w:tab w:val="left" w:pos="2552"/>
        </w:tabs>
        <w:spacing w:after="0"/>
        <w:ind w:firstLine="0"/>
        <w:jc w:val="both"/>
        <w:rPr>
          <w:sz w:val="22"/>
          <w:szCs w:val="22"/>
          <w:lang w:eastAsia="lv-LV"/>
        </w:rPr>
      </w:pPr>
      <w:r w:rsidRPr="001A664A">
        <w:rPr>
          <w:sz w:val="22"/>
          <w:szCs w:val="22"/>
          <w:lang w:eastAsia="lv-LV"/>
        </w:rPr>
        <w:t>1</w:t>
      </w:r>
      <w:r w:rsidR="00925807">
        <w:rPr>
          <w:sz w:val="22"/>
          <w:szCs w:val="22"/>
          <w:lang w:eastAsia="lv-LV"/>
        </w:rPr>
        <w:t>242</w:t>
      </w:r>
    </w:p>
    <w:p w:rsidR="00DE7623" w:rsidRPr="001A664A" w:rsidRDefault="00DE7623" w:rsidP="00306F6D">
      <w:pPr>
        <w:pStyle w:val="naisf"/>
        <w:spacing w:before="0" w:after="0"/>
        <w:ind w:firstLine="0"/>
        <w:rPr>
          <w:sz w:val="22"/>
          <w:szCs w:val="22"/>
        </w:rPr>
      </w:pPr>
      <w:r w:rsidRPr="001A664A">
        <w:rPr>
          <w:sz w:val="22"/>
          <w:szCs w:val="22"/>
        </w:rPr>
        <w:t xml:space="preserve">Drāke </w:t>
      </w:r>
    </w:p>
    <w:p w:rsidR="006C408F" w:rsidRPr="001A664A" w:rsidRDefault="00DE7623" w:rsidP="00306F6D">
      <w:pPr>
        <w:pStyle w:val="naisf"/>
        <w:spacing w:before="0" w:after="0"/>
        <w:ind w:firstLine="0"/>
        <w:rPr>
          <w:sz w:val="22"/>
          <w:szCs w:val="22"/>
        </w:rPr>
      </w:pPr>
      <w:r w:rsidRPr="001A664A">
        <w:rPr>
          <w:sz w:val="22"/>
          <w:szCs w:val="22"/>
        </w:rPr>
        <w:t xml:space="preserve">67013162, </w:t>
      </w:r>
      <w:hyperlink r:id="rId9" w:history="1">
        <w:r w:rsidRPr="001A664A">
          <w:rPr>
            <w:rStyle w:val="Hyperlink"/>
            <w:sz w:val="22"/>
            <w:szCs w:val="22"/>
          </w:rPr>
          <w:t>Martins.Drake@em.gov.lv</w:t>
        </w:r>
      </w:hyperlink>
      <w:r w:rsidRPr="001A664A">
        <w:rPr>
          <w:sz w:val="22"/>
          <w:szCs w:val="22"/>
        </w:rPr>
        <w:t xml:space="preserve"> </w:t>
      </w:r>
    </w:p>
    <w:sectPr w:rsidR="006C408F" w:rsidRPr="001A664A" w:rsidSect="00C655DE">
      <w:headerReference w:type="default" r:id="rId10"/>
      <w:footerReference w:type="default" r:id="rId11"/>
      <w:pgSz w:w="11906" w:h="16838"/>
      <w:pgMar w:top="567" w:right="1276" w:bottom="1134" w:left="1797" w:header="96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398" w:rsidRDefault="00A04398">
      <w:r>
        <w:separator/>
      </w:r>
    </w:p>
  </w:endnote>
  <w:endnote w:type="continuationSeparator" w:id="0">
    <w:p w:rsidR="00A04398" w:rsidRDefault="00A0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DE5" w:rsidRPr="00306F6D" w:rsidRDefault="00AA03DF" w:rsidP="00E17D68">
    <w:pPr>
      <w:pStyle w:val="Footer"/>
      <w:jc w:val="both"/>
      <w:rPr>
        <w:sz w:val="22"/>
        <w:szCs w:val="22"/>
      </w:rPr>
    </w:pPr>
    <w:r>
      <w:rPr>
        <w:sz w:val="22"/>
        <w:szCs w:val="22"/>
      </w:rPr>
      <w:t>EMAnot_06</w:t>
    </w:r>
    <w:r w:rsidR="00803DDA">
      <w:rPr>
        <w:sz w:val="22"/>
        <w:szCs w:val="22"/>
      </w:rPr>
      <w:t>12</w:t>
    </w:r>
    <w:r w:rsidR="00E17D68" w:rsidRPr="00306F6D">
      <w:rPr>
        <w:sz w:val="22"/>
        <w:szCs w:val="22"/>
      </w:rPr>
      <w:t>13; Ministru kabineta noteikumu projekta „Grozījumi Ministru kabineta 2011.gada 20.decembra noteikumos Nr.976 „Kārtība, kādā veicami atskaitījumi Privatizācijas aģentūrai par valsts īpašuma privatizāciju, valsts kapitāla daļu atsavināšanu un citām normatīvajos aktos noteiktajām darbībām, izveidojams un izlietojams rezerves fonds un veicami maksājumi valsts budžetā” sākotnējās ietekmes izvērtējums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398" w:rsidRDefault="00A04398">
      <w:r>
        <w:separator/>
      </w:r>
    </w:p>
  </w:footnote>
  <w:footnote w:type="continuationSeparator" w:id="0">
    <w:p w:rsidR="00A04398" w:rsidRDefault="00A04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B5" w:rsidRDefault="00A04398" w:rsidP="00E55EB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2791"/>
    <w:multiLevelType w:val="hybridMultilevel"/>
    <w:tmpl w:val="9DBCAAB8"/>
    <w:lvl w:ilvl="0" w:tplc="04260011">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0637631"/>
    <w:multiLevelType w:val="hybridMultilevel"/>
    <w:tmpl w:val="F9E4349E"/>
    <w:lvl w:ilvl="0" w:tplc="F98E6988">
      <w:start w:val="1"/>
      <w:numFmt w:val="decimal"/>
      <w:lvlText w:val="%1."/>
      <w:lvlJc w:val="left"/>
      <w:pPr>
        <w:ind w:left="1080" w:hanging="72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69C7FD2"/>
    <w:multiLevelType w:val="hybridMultilevel"/>
    <w:tmpl w:val="63041EE2"/>
    <w:lvl w:ilvl="0" w:tplc="2CBA5E40">
      <w:start w:val="1"/>
      <w:numFmt w:val="decimal"/>
      <w:lvlText w:val="%1."/>
      <w:lvlJc w:val="left"/>
      <w:pPr>
        <w:ind w:left="360" w:hanging="360"/>
      </w:pPr>
      <w:rPr>
        <w:sz w:val="28"/>
        <w:szCs w:val="28"/>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58CF402B"/>
    <w:multiLevelType w:val="hybridMultilevel"/>
    <w:tmpl w:val="EEC6E5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F843015"/>
    <w:multiLevelType w:val="hybridMultilevel"/>
    <w:tmpl w:val="0166237E"/>
    <w:lvl w:ilvl="0" w:tplc="56243F90">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2D"/>
    <w:rsid w:val="00004457"/>
    <w:rsid w:val="000225B6"/>
    <w:rsid w:val="00022D76"/>
    <w:rsid w:val="00026DD4"/>
    <w:rsid w:val="00034852"/>
    <w:rsid w:val="00045CB0"/>
    <w:rsid w:val="00046EC7"/>
    <w:rsid w:val="00080972"/>
    <w:rsid w:val="0009010A"/>
    <w:rsid w:val="00093B42"/>
    <w:rsid w:val="00097E5A"/>
    <w:rsid w:val="000B3374"/>
    <w:rsid w:val="000D02C8"/>
    <w:rsid w:val="00100C3C"/>
    <w:rsid w:val="00113FD8"/>
    <w:rsid w:val="00126621"/>
    <w:rsid w:val="001403E3"/>
    <w:rsid w:val="00142C8D"/>
    <w:rsid w:val="00146CE9"/>
    <w:rsid w:val="00151B6D"/>
    <w:rsid w:val="001537A3"/>
    <w:rsid w:val="001576D3"/>
    <w:rsid w:val="00165191"/>
    <w:rsid w:val="001668C4"/>
    <w:rsid w:val="00183498"/>
    <w:rsid w:val="00184CBB"/>
    <w:rsid w:val="001957C1"/>
    <w:rsid w:val="001A1964"/>
    <w:rsid w:val="001A664A"/>
    <w:rsid w:val="001B601A"/>
    <w:rsid w:val="001C61B8"/>
    <w:rsid w:val="001D7065"/>
    <w:rsid w:val="001E1EF1"/>
    <w:rsid w:val="001E3C13"/>
    <w:rsid w:val="001E5F1C"/>
    <w:rsid w:val="001F684A"/>
    <w:rsid w:val="00205ABA"/>
    <w:rsid w:val="00206520"/>
    <w:rsid w:val="00215CA3"/>
    <w:rsid w:val="002174FF"/>
    <w:rsid w:val="00232820"/>
    <w:rsid w:val="002405B8"/>
    <w:rsid w:val="00245E93"/>
    <w:rsid w:val="00246531"/>
    <w:rsid w:val="00250C98"/>
    <w:rsid w:val="0025672E"/>
    <w:rsid w:val="00263FF8"/>
    <w:rsid w:val="00264443"/>
    <w:rsid w:val="002711E9"/>
    <w:rsid w:val="00272059"/>
    <w:rsid w:val="00277655"/>
    <w:rsid w:val="00282F58"/>
    <w:rsid w:val="00290051"/>
    <w:rsid w:val="00293820"/>
    <w:rsid w:val="002B2218"/>
    <w:rsid w:val="002B48D2"/>
    <w:rsid w:val="002C7A4F"/>
    <w:rsid w:val="002E5BCC"/>
    <w:rsid w:val="002E77B8"/>
    <w:rsid w:val="00306F6D"/>
    <w:rsid w:val="00314CE7"/>
    <w:rsid w:val="00325B0B"/>
    <w:rsid w:val="00326AA1"/>
    <w:rsid w:val="00331F00"/>
    <w:rsid w:val="003372AF"/>
    <w:rsid w:val="003416C9"/>
    <w:rsid w:val="003443E1"/>
    <w:rsid w:val="003556C3"/>
    <w:rsid w:val="00362E9C"/>
    <w:rsid w:val="00376079"/>
    <w:rsid w:val="00381720"/>
    <w:rsid w:val="00392FFE"/>
    <w:rsid w:val="003B760A"/>
    <w:rsid w:val="003C1648"/>
    <w:rsid w:val="003D1A38"/>
    <w:rsid w:val="003F4CA3"/>
    <w:rsid w:val="004006AE"/>
    <w:rsid w:val="00410721"/>
    <w:rsid w:val="00430079"/>
    <w:rsid w:val="004304AF"/>
    <w:rsid w:val="00461521"/>
    <w:rsid w:val="004622BD"/>
    <w:rsid w:val="004A4DDA"/>
    <w:rsid w:val="004A59BB"/>
    <w:rsid w:val="004C0D3E"/>
    <w:rsid w:val="004C4CAA"/>
    <w:rsid w:val="004E3988"/>
    <w:rsid w:val="005265BA"/>
    <w:rsid w:val="005368EA"/>
    <w:rsid w:val="00547BE3"/>
    <w:rsid w:val="00554DBA"/>
    <w:rsid w:val="00563F7C"/>
    <w:rsid w:val="00571849"/>
    <w:rsid w:val="00574210"/>
    <w:rsid w:val="00581902"/>
    <w:rsid w:val="00586C5C"/>
    <w:rsid w:val="005B1E30"/>
    <w:rsid w:val="005B34A2"/>
    <w:rsid w:val="005B6F32"/>
    <w:rsid w:val="005E3437"/>
    <w:rsid w:val="005F3B9A"/>
    <w:rsid w:val="005F6BD1"/>
    <w:rsid w:val="0060041D"/>
    <w:rsid w:val="006112CB"/>
    <w:rsid w:val="00613D7C"/>
    <w:rsid w:val="00614084"/>
    <w:rsid w:val="00621937"/>
    <w:rsid w:val="00634ACF"/>
    <w:rsid w:val="00636C15"/>
    <w:rsid w:val="006440FF"/>
    <w:rsid w:val="00666E00"/>
    <w:rsid w:val="00666FD2"/>
    <w:rsid w:val="0067745B"/>
    <w:rsid w:val="006807CC"/>
    <w:rsid w:val="0068218A"/>
    <w:rsid w:val="006C408F"/>
    <w:rsid w:val="006D2E8D"/>
    <w:rsid w:val="006D60A3"/>
    <w:rsid w:val="006E19F3"/>
    <w:rsid w:val="006E6C8D"/>
    <w:rsid w:val="006F0AE5"/>
    <w:rsid w:val="006F4580"/>
    <w:rsid w:val="007159F2"/>
    <w:rsid w:val="00717390"/>
    <w:rsid w:val="0072480F"/>
    <w:rsid w:val="00740A8F"/>
    <w:rsid w:val="00741C4B"/>
    <w:rsid w:val="00744DE8"/>
    <w:rsid w:val="0075404E"/>
    <w:rsid w:val="00761386"/>
    <w:rsid w:val="00762EDE"/>
    <w:rsid w:val="00765A01"/>
    <w:rsid w:val="00793995"/>
    <w:rsid w:val="007A29F4"/>
    <w:rsid w:val="007B0BF7"/>
    <w:rsid w:val="007C5B5C"/>
    <w:rsid w:val="007D5B4C"/>
    <w:rsid w:val="007E158F"/>
    <w:rsid w:val="00803DDA"/>
    <w:rsid w:val="00807727"/>
    <w:rsid w:val="00807B8B"/>
    <w:rsid w:val="0081391A"/>
    <w:rsid w:val="00815A49"/>
    <w:rsid w:val="008172FE"/>
    <w:rsid w:val="00822C71"/>
    <w:rsid w:val="0082698E"/>
    <w:rsid w:val="00843146"/>
    <w:rsid w:val="00846CF0"/>
    <w:rsid w:val="00872930"/>
    <w:rsid w:val="00876EF1"/>
    <w:rsid w:val="00887C75"/>
    <w:rsid w:val="008B3A94"/>
    <w:rsid w:val="008C458E"/>
    <w:rsid w:val="008D7D2C"/>
    <w:rsid w:val="00903699"/>
    <w:rsid w:val="00914A7B"/>
    <w:rsid w:val="00916A27"/>
    <w:rsid w:val="0091720A"/>
    <w:rsid w:val="00924E9D"/>
    <w:rsid w:val="00925807"/>
    <w:rsid w:val="00947C5B"/>
    <w:rsid w:val="00951F2D"/>
    <w:rsid w:val="00954EF1"/>
    <w:rsid w:val="00966F25"/>
    <w:rsid w:val="00972E9D"/>
    <w:rsid w:val="009A47E3"/>
    <w:rsid w:val="009A4BA9"/>
    <w:rsid w:val="009D22FA"/>
    <w:rsid w:val="009E0D93"/>
    <w:rsid w:val="009E7363"/>
    <w:rsid w:val="009F154A"/>
    <w:rsid w:val="00A04398"/>
    <w:rsid w:val="00A154BD"/>
    <w:rsid w:val="00A16619"/>
    <w:rsid w:val="00A17219"/>
    <w:rsid w:val="00A227C3"/>
    <w:rsid w:val="00A244FF"/>
    <w:rsid w:val="00A353DD"/>
    <w:rsid w:val="00A46472"/>
    <w:rsid w:val="00A52993"/>
    <w:rsid w:val="00A60F43"/>
    <w:rsid w:val="00A818A3"/>
    <w:rsid w:val="00A8226E"/>
    <w:rsid w:val="00A83152"/>
    <w:rsid w:val="00A9414A"/>
    <w:rsid w:val="00AA03DF"/>
    <w:rsid w:val="00AB4E9B"/>
    <w:rsid w:val="00AE7DFE"/>
    <w:rsid w:val="00AF410F"/>
    <w:rsid w:val="00AF5648"/>
    <w:rsid w:val="00B0213E"/>
    <w:rsid w:val="00B07337"/>
    <w:rsid w:val="00B372A9"/>
    <w:rsid w:val="00B844BE"/>
    <w:rsid w:val="00B9364F"/>
    <w:rsid w:val="00B975DA"/>
    <w:rsid w:val="00BA7669"/>
    <w:rsid w:val="00BB029C"/>
    <w:rsid w:val="00BB075F"/>
    <w:rsid w:val="00BB187B"/>
    <w:rsid w:val="00BB2F69"/>
    <w:rsid w:val="00BC398B"/>
    <w:rsid w:val="00BD01B0"/>
    <w:rsid w:val="00BD6D17"/>
    <w:rsid w:val="00BE21B9"/>
    <w:rsid w:val="00BE6FEF"/>
    <w:rsid w:val="00BE7142"/>
    <w:rsid w:val="00BF037C"/>
    <w:rsid w:val="00C04755"/>
    <w:rsid w:val="00C12FC6"/>
    <w:rsid w:val="00C201BB"/>
    <w:rsid w:val="00C215F9"/>
    <w:rsid w:val="00C23DCF"/>
    <w:rsid w:val="00C43343"/>
    <w:rsid w:val="00C433EC"/>
    <w:rsid w:val="00C446F8"/>
    <w:rsid w:val="00C45566"/>
    <w:rsid w:val="00C624A4"/>
    <w:rsid w:val="00C627A7"/>
    <w:rsid w:val="00C64FB5"/>
    <w:rsid w:val="00C655DE"/>
    <w:rsid w:val="00C66754"/>
    <w:rsid w:val="00C711FF"/>
    <w:rsid w:val="00C74A9A"/>
    <w:rsid w:val="00CA1739"/>
    <w:rsid w:val="00CB01AE"/>
    <w:rsid w:val="00CC3AAE"/>
    <w:rsid w:val="00CC6358"/>
    <w:rsid w:val="00CC6685"/>
    <w:rsid w:val="00CC6CB7"/>
    <w:rsid w:val="00CD0F36"/>
    <w:rsid w:val="00CD4ED2"/>
    <w:rsid w:val="00CD531D"/>
    <w:rsid w:val="00CE5831"/>
    <w:rsid w:val="00CF1FA6"/>
    <w:rsid w:val="00CF6A7C"/>
    <w:rsid w:val="00D01AF4"/>
    <w:rsid w:val="00D02ECC"/>
    <w:rsid w:val="00D20B0A"/>
    <w:rsid w:val="00D262FE"/>
    <w:rsid w:val="00D42C68"/>
    <w:rsid w:val="00D46498"/>
    <w:rsid w:val="00D522A5"/>
    <w:rsid w:val="00D55618"/>
    <w:rsid w:val="00D56EA1"/>
    <w:rsid w:val="00D579E1"/>
    <w:rsid w:val="00D630EF"/>
    <w:rsid w:val="00D65819"/>
    <w:rsid w:val="00D84DCC"/>
    <w:rsid w:val="00DA00A0"/>
    <w:rsid w:val="00DA316D"/>
    <w:rsid w:val="00DB0233"/>
    <w:rsid w:val="00DB05EF"/>
    <w:rsid w:val="00DB3CF8"/>
    <w:rsid w:val="00DC2DE4"/>
    <w:rsid w:val="00DC4244"/>
    <w:rsid w:val="00DD3A4D"/>
    <w:rsid w:val="00DD556C"/>
    <w:rsid w:val="00DE7623"/>
    <w:rsid w:val="00DF418F"/>
    <w:rsid w:val="00DF7797"/>
    <w:rsid w:val="00E04573"/>
    <w:rsid w:val="00E111EA"/>
    <w:rsid w:val="00E12D11"/>
    <w:rsid w:val="00E1461F"/>
    <w:rsid w:val="00E17D68"/>
    <w:rsid w:val="00E24FEB"/>
    <w:rsid w:val="00E434F3"/>
    <w:rsid w:val="00E450A5"/>
    <w:rsid w:val="00E55E0E"/>
    <w:rsid w:val="00E77263"/>
    <w:rsid w:val="00E86EED"/>
    <w:rsid w:val="00EC27EC"/>
    <w:rsid w:val="00EC6FA1"/>
    <w:rsid w:val="00EC7A8D"/>
    <w:rsid w:val="00ED0E49"/>
    <w:rsid w:val="00F04D94"/>
    <w:rsid w:val="00F128D5"/>
    <w:rsid w:val="00F32745"/>
    <w:rsid w:val="00F568AD"/>
    <w:rsid w:val="00F6692D"/>
    <w:rsid w:val="00F70200"/>
    <w:rsid w:val="00F7495E"/>
    <w:rsid w:val="00F802BC"/>
    <w:rsid w:val="00F917A4"/>
    <w:rsid w:val="00FA24D3"/>
    <w:rsid w:val="00FA3D5E"/>
    <w:rsid w:val="00FB1A21"/>
    <w:rsid w:val="00FC06B4"/>
    <w:rsid w:val="00FD4160"/>
    <w:rsid w:val="00FE31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94"/>
    <w:rPr>
      <w:rFonts w:eastAsia="Times New Roman" w:cs="Times New Roman"/>
      <w:sz w:val="24"/>
      <w:szCs w:val="20"/>
      <w:lang w:eastAsia="lv-LV"/>
    </w:rPr>
  </w:style>
  <w:style w:type="paragraph" w:styleId="Heading3">
    <w:name w:val="heading 3"/>
    <w:basedOn w:val="Normal"/>
    <w:next w:val="Normal"/>
    <w:link w:val="Heading3Char"/>
    <w:qFormat/>
    <w:rsid w:val="00F04D94"/>
    <w:pPr>
      <w:keepNext/>
      <w:spacing w:before="240" w:after="120"/>
      <w:jc w:val="center"/>
      <w:outlineLvl w:val="2"/>
    </w:pPr>
    <w:rPr>
      <w:b/>
      <w:sz w:val="28"/>
      <w:lang w:val="en-AU"/>
    </w:rPr>
  </w:style>
  <w:style w:type="paragraph" w:styleId="Heading5">
    <w:name w:val="heading 5"/>
    <w:basedOn w:val="Normal"/>
    <w:next w:val="Normal"/>
    <w:link w:val="Heading5Char"/>
    <w:qFormat/>
    <w:rsid w:val="00F04D94"/>
    <w:pPr>
      <w:keepNext/>
      <w:ind w:firstLine="720"/>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4D94"/>
    <w:rPr>
      <w:rFonts w:eastAsia="Times New Roman" w:cs="Times New Roman"/>
      <w:b/>
      <w:szCs w:val="20"/>
      <w:lang w:val="en-AU" w:eastAsia="lv-LV"/>
    </w:rPr>
  </w:style>
  <w:style w:type="character" w:customStyle="1" w:styleId="Heading5Char">
    <w:name w:val="Heading 5 Char"/>
    <w:basedOn w:val="DefaultParagraphFont"/>
    <w:link w:val="Heading5"/>
    <w:rsid w:val="00F04D94"/>
    <w:rPr>
      <w:rFonts w:eastAsia="Times New Roman" w:cs="Times New Roman"/>
      <w:szCs w:val="20"/>
      <w:lang w:eastAsia="lv-LV"/>
    </w:rPr>
  </w:style>
  <w:style w:type="paragraph" w:styleId="BodyText">
    <w:name w:val="Body Text"/>
    <w:basedOn w:val="Normal"/>
    <w:link w:val="BodyTextChar"/>
    <w:semiHidden/>
    <w:rsid w:val="00F04D94"/>
    <w:pPr>
      <w:ind w:right="-766"/>
    </w:pPr>
    <w:rPr>
      <w:lang w:val="en-AU"/>
    </w:rPr>
  </w:style>
  <w:style w:type="character" w:customStyle="1" w:styleId="BodyTextChar">
    <w:name w:val="Body Text Char"/>
    <w:basedOn w:val="DefaultParagraphFont"/>
    <w:link w:val="BodyText"/>
    <w:semiHidden/>
    <w:rsid w:val="00F04D94"/>
    <w:rPr>
      <w:rFonts w:eastAsia="Times New Roman" w:cs="Times New Roman"/>
      <w:sz w:val="24"/>
      <w:szCs w:val="20"/>
      <w:lang w:val="en-AU" w:eastAsia="lv-LV"/>
    </w:rPr>
  </w:style>
  <w:style w:type="paragraph" w:styleId="BodyText2">
    <w:name w:val="Body Text 2"/>
    <w:basedOn w:val="Normal"/>
    <w:link w:val="BodyText2Char"/>
    <w:semiHidden/>
    <w:rsid w:val="00F04D94"/>
    <w:pPr>
      <w:ind w:right="-521"/>
      <w:jc w:val="both"/>
    </w:pPr>
    <w:rPr>
      <w:sz w:val="28"/>
      <w:lang w:val="en-AU"/>
    </w:rPr>
  </w:style>
  <w:style w:type="character" w:customStyle="1" w:styleId="BodyText2Char">
    <w:name w:val="Body Text 2 Char"/>
    <w:basedOn w:val="DefaultParagraphFont"/>
    <w:link w:val="BodyText2"/>
    <w:semiHidden/>
    <w:rsid w:val="00F04D94"/>
    <w:rPr>
      <w:rFonts w:eastAsia="Times New Roman" w:cs="Times New Roman"/>
      <w:szCs w:val="20"/>
      <w:lang w:val="en-AU" w:eastAsia="lv-LV"/>
    </w:rPr>
  </w:style>
  <w:style w:type="paragraph" w:customStyle="1" w:styleId="naisf">
    <w:name w:val="naisf"/>
    <w:basedOn w:val="Normal"/>
    <w:rsid w:val="00F04D94"/>
    <w:pPr>
      <w:spacing w:before="75" w:after="75"/>
      <w:ind w:firstLine="375"/>
      <w:jc w:val="both"/>
    </w:pPr>
    <w:rPr>
      <w:szCs w:val="24"/>
    </w:rPr>
  </w:style>
  <w:style w:type="paragraph" w:customStyle="1" w:styleId="StyleRight">
    <w:name w:val="Style Right"/>
    <w:basedOn w:val="Normal"/>
    <w:rsid w:val="00F04D94"/>
    <w:pPr>
      <w:spacing w:after="120"/>
      <w:ind w:firstLine="720"/>
      <w:jc w:val="right"/>
    </w:pPr>
    <w:rPr>
      <w:sz w:val="28"/>
      <w:szCs w:val="28"/>
      <w:lang w:eastAsia="en-US"/>
    </w:rPr>
  </w:style>
  <w:style w:type="paragraph" w:styleId="FootnoteText">
    <w:name w:val="footnote text"/>
    <w:basedOn w:val="Normal"/>
    <w:link w:val="FootnoteTextChar"/>
    <w:uiPriority w:val="99"/>
    <w:unhideWhenUsed/>
    <w:rsid w:val="00F04D94"/>
    <w:rPr>
      <w:sz w:val="20"/>
    </w:rPr>
  </w:style>
  <w:style w:type="character" w:customStyle="1" w:styleId="FootnoteTextChar">
    <w:name w:val="Footnote Text Char"/>
    <w:basedOn w:val="DefaultParagraphFont"/>
    <w:link w:val="FootnoteText"/>
    <w:uiPriority w:val="99"/>
    <w:rsid w:val="00F04D94"/>
    <w:rPr>
      <w:rFonts w:eastAsia="Times New Roman" w:cs="Times New Roman"/>
      <w:sz w:val="20"/>
      <w:szCs w:val="20"/>
      <w:lang w:eastAsia="lv-LV"/>
    </w:rPr>
  </w:style>
  <w:style w:type="paragraph" w:styleId="Footer">
    <w:name w:val="footer"/>
    <w:basedOn w:val="Normal"/>
    <w:link w:val="FooterChar"/>
    <w:uiPriority w:val="99"/>
    <w:unhideWhenUsed/>
    <w:rsid w:val="00F04D94"/>
    <w:pPr>
      <w:tabs>
        <w:tab w:val="center" w:pos="4153"/>
        <w:tab w:val="right" w:pos="8306"/>
      </w:tabs>
    </w:pPr>
  </w:style>
  <w:style w:type="character" w:customStyle="1" w:styleId="FooterChar">
    <w:name w:val="Footer Char"/>
    <w:basedOn w:val="DefaultParagraphFont"/>
    <w:link w:val="Footer"/>
    <w:uiPriority w:val="99"/>
    <w:rsid w:val="00F04D94"/>
    <w:rPr>
      <w:rFonts w:eastAsia="Times New Roman" w:cs="Times New Roman"/>
      <w:sz w:val="24"/>
      <w:szCs w:val="20"/>
      <w:lang w:eastAsia="lv-LV"/>
    </w:rPr>
  </w:style>
  <w:style w:type="paragraph" w:styleId="Header">
    <w:name w:val="header"/>
    <w:basedOn w:val="Normal"/>
    <w:link w:val="HeaderChar"/>
    <w:uiPriority w:val="99"/>
    <w:unhideWhenUsed/>
    <w:rsid w:val="00F04D94"/>
    <w:pPr>
      <w:tabs>
        <w:tab w:val="center" w:pos="4153"/>
        <w:tab w:val="right" w:pos="8306"/>
      </w:tabs>
    </w:pPr>
  </w:style>
  <w:style w:type="character" w:customStyle="1" w:styleId="HeaderChar">
    <w:name w:val="Header Char"/>
    <w:basedOn w:val="DefaultParagraphFont"/>
    <w:link w:val="Header"/>
    <w:uiPriority w:val="99"/>
    <w:rsid w:val="00F04D94"/>
    <w:rPr>
      <w:rFonts w:eastAsia="Times New Roman" w:cs="Times New Roman"/>
      <w:sz w:val="24"/>
      <w:szCs w:val="20"/>
      <w:lang w:eastAsia="lv-LV"/>
    </w:rPr>
  </w:style>
  <w:style w:type="paragraph" w:styleId="BodyTextIndent3">
    <w:name w:val="Body Text Indent 3"/>
    <w:basedOn w:val="Normal"/>
    <w:link w:val="BodyTextIndent3Char"/>
    <w:uiPriority w:val="99"/>
    <w:semiHidden/>
    <w:unhideWhenUsed/>
    <w:rsid w:val="0003485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4852"/>
    <w:rPr>
      <w:rFonts w:eastAsia="Times New Roman" w:cs="Times New Roman"/>
      <w:sz w:val="16"/>
      <w:szCs w:val="16"/>
      <w:lang w:eastAsia="lv-LV"/>
    </w:rPr>
  </w:style>
  <w:style w:type="character" w:styleId="Hyperlink">
    <w:name w:val="Hyperlink"/>
    <w:basedOn w:val="DefaultParagraphFont"/>
    <w:uiPriority w:val="99"/>
    <w:unhideWhenUsed/>
    <w:rsid w:val="00034852"/>
    <w:rPr>
      <w:color w:val="0000FF" w:themeColor="hyperlink"/>
      <w:u w:val="single"/>
    </w:rPr>
  </w:style>
  <w:style w:type="paragraph" w:customStyle="1" w:styleId="naisnod">
    <w:name w:val="naisnod"/>
    <w:basedOn w:val="Normal"/>
    <w:rsid w:val="003B760A"/>
    <w:pPr>
      <w:spacing w:before="150" w:after="150"/>
      <w:jc w:val="center"/>
    </w:pPr>
    <w:rPr>
      <w:b/>
      <w:bCs/>
      <w:color w:val="0D0D0D"/>
      <w:szCs w:val="24"/>
    </w:rPr>
  </w:style>
  <w:style w:type="paragraph" w:customStyle="1" w:styleId="naislab">
    <w:name w:val="naislab"/>
    <w:basedOn w:val="Normal"/>
    <w:rsid w:val="003B760A"/>
    <w:pPr>
      <w:spacing w:before="75" w:after="75"/>
      <w:jc w:val="right"/>
    </w:pPr>
    <w:rPr>
      <w:color w:val="0D0D0D"/>
      <w:szCs w:val="24"/>
    </w:rPr>
  </w:style>
  <w:style w:type="paragraph" w:customStyle="1" w:styleId="naiskr">
    <w:name w:val="naiskr"/>
    <w:basedOn w:val="Normal"/>
    <w:rsid w:val="003B760A"/>
    <w:pPr>
      <w:spacing w:before="75" w:after="75"/>
    </w:pPr>
    <w:rPr>
      <w:color w:val="0D0D0D"/>
      <w:szCs w:val="24"/>
    </w:rPr>
  </w:style>
  <w:style w:type="character" w:styleId="CommentReference">
    <w:name w:val="annotation reference"/>
    <w:basedOn w:val="DefaultParagraphFont"/>
    <w:uiPriority w:val="99"/>
    <w:semiHidden/>
    <w:unhideWhenUsed/>
    <w:rsid w:val="003B760A"/>
    <w:rPr>
      <w:sz w:val="16"/>
      <w:szCs w:val="16"/>
    </w:rPr>
  </w:style>
  <w:style w:type="paragraph" w:styleId="CommentText">
    <w:name w:val="annotation text"/>
    <w:basedOn w:val="Normal"/>
    <w:link w:val="CommentTextChar"/>
    <w:uiPriority w:val="99"/>
    <w:semiHidden/>
    <w:unhideWhenUsed/>
    <w:rsid w:val="003B760A"/>
    <w:rPr>
      <w:color w:val="0D0D0D"/>
      <w:sz w:val="20"/>
    </w:rPr>
  </w:style>
  <w:style w:type="character" w:customStyle="1" w:styleId="CommentTextChar">
    <w:name w:val="Comment Text Char"/>
    <w:basedOn w:val="DefaultParagraphFont"/>
    <w:link w:val="CommentText"/>
    <w:uiPriority w:val="99"/>
    <w:semiHidden/>
    <w:rsid w:val="003B760A"/>
    <w:rPr>
      <w:rFonts w:eastAsia="Times New Roman" w:cs="Times New Roman"/>
      <w:color w:val="0D0D0D"/>
      <w:sz w:val="20"/>
      <w:szCs w:val="20"/>
      <w:lang w:eastAsia="lv-LV"/>
    </w:rPr>
  </w:style>
  <w:style w:type="paragraph" w:styleId="BalloonText">
    <w:name w:val="Balloon Text"/>
    <w:basedOn w:val="Normal"/>
    <w:link w:val="BalloonTextChar"/>
    <w:uiPriority w:val="99"/>
    <w:semiHidden/>
    <w:unhideWhenUsed/>
    <w:rsid w:val="003B760A"/>
    <w:rPr>
      <w:rFonts w:ascii="Tahoma" w:hAnsi="Tahoma" w:cs="Tahoma"/>
      <w:sz w:val="16"/>
      <w:szCs w:val="16"/>
    </w:rPr>
  </w:style>
  <w:style w:type="character" w:customStyle="1" w:styleId="BalloonTextChar">
    <w:name w:val="Balloon Text Char"/>
    <w:basedOn w:val="DefaultParagraphFont"/>
    <w:link w:val="BalloonText"/>
    <w:uiPriority w:val="99"/>
    <w:semiHidden/>
    <w:rsid w:val="003B760A"/>
    <w:rPr>
      <w:rFonts w:ascii="Tahoma" w:eastAsia="Times New Roman" w:hAnsi="Tahoma" w:cs="Tahoma"/>
      <w:sz w:val="16"/>
      <w:szCs w:val="16"/>
      <w:lang w:eastAsia="lv-LV"/>
    </w:rPr>
  </w:style>
  <w:style w:type="paragraph" w:customStyle="1" w:styleId="naisc">
    <w:name w:val="naisc"/>
    <w:basedOn w:val="Normal"/>
    <w:uiPriority w:val="99"/>
    <w:rsid w:val="003416C9"/>
    <w:pPr>
      <w:spacing w:before="75" w:after="75"/>
      <w:jc w:val="center"/>
    </w:pPr>
    <w:rPr>
      <w:szCs w:val="24"/>
    </w:rPr>
  </w:style>
  <w:style w:type="paragraph" w:styleId="ListParagraph">
    <w:name w:val="List Paragraph"/>
    <w:basedOn w:val="Normal"/>
    <w:uiPriority w:val="34"/>
    <w:qFormat/>
    <w:rsid w:val="003416C9"/>
    <w:pPr>
      <w:ind w:left="720"/>
      <w:contextualSpacing/>
    </w:pPr>
    <w:rPr>
      <w:color w:val="0D0D0D"/>
      <w:szCs w:val="24"/>
    </w:rPr>
  </w:style>
  <w:style w:type="paragraph" w:styleId="CommentSubject">
    <w:name w:val="annotation subject"/>
    <w:basedOn w:val="CommentText"/>
    <w:next w:val="CommentText"/>
    <w:link w:val="CommentSubjectChar"/>
    <w:uiPriority w:val="99"/>
    <w:semiHidden/>
    <w:unhideWhenUsed/>
    <w:rsid w:val="0075404E"/>
    <w:rPr>
      <w:b/>
      <w:bCs/>
      <w:color w:val="auto"/>
    </w:rPr>
  </w:style>
  <w:style w:type="character" w:customStyle="1" w:styleId="CommentSubjectChar">
    <w:name w:val="Comment Subject Char"/>
    <w:basedOn w:val="CommentTextChar"/>
    <w:link w:val="CommentSubject"/>
    <w:uiPriority w:val="99"/>
    <w:semiHidden/>
    <w:rsid w:val="0075404E"/>
    <w:rPr>
      <w:rFonts w:eastAsia="Times New Roman" w:cs="Times New Roman"/>
      <w:b/>
      <w:bCs/>
      <w:color w:val="0D0D0D"/>
      <w:sz w:val="20"/>
      <w:szCs w:val="20"/>
      <w:lang w:eastAsia="lv-LV"/>
    </w:rPr>
  </w:style>
  <w:style w:type="paragraph" w:styleId="NormalWeb">
    <w:name w:val="Normal (Web)"/>
    <w:basedOn w:val="Normal"/>
    <w:uiPriority w:val="99"/>
    <w:semiHidden/>
    <w:unhideWhenUsed/>
    <w:rsid w:val="00BE7142"/>
    <w:pPr>
      <w:spacing w:before="100" w:beforeAutospacing="1" w:after="100" w:afterAutospacing="1"/>
    </w:pPr>
    <w:rPr>
      <w:szCs w:val="24"/>
    </w:rPr>
  </w:style>
  <w:style w:type="paragraph" w:customStyle="1" w:styleId="tv213">
    <w:name w:val="tv213"/>
    <w:basedOn w:val="Normal"/>
    <w:rsid w:val="00DB0233"/>
    <w:pPr>
      <w:spacing w:before="100" w:beforeAutospacing="1" w:after="100" w:afterAutospacing="1"/>
    </w:pPr>
    <w:rPr>
      <w:szCs w:val="24"/>
    </w:rPr>
  </w:style>
  <w:style w:type="paragraph" w:customStyle="1" w:styleId="labojumupamats">
    <w:name w:val="labojumu_pamats"/>
    <w:basedOn w:val="Normal"/>
    <w:rsid w:val="00F128D5"/>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94"/>
    <w:rPr>
      <w:rFonts w:eastAsia="Times New Roman" w:cs="Times New Roman"/>
      <w:sz w:val="24"/>
      <w:szCs w:val="20"/>
      <w:lang w:eastAsia="lv-LV"/>
    </w:rPr>
  </w:style>
  <w:style w:type="paragraph" w:styleId="Heading3">
    <w:name w:val="heading 3"/>
    <w:basedOn w:val="Normal"/>
    <w:next w:val="Normal"/>
    <w:link w:val="Heading3Char"/>
    <w:qFormat/>
    <w:rsid w:val="00F04D94"/>
    <w:pPr>
      <w:keepNext/>
      <w:spacing w:before="240" w:after="120"/>
      <w:jc w:val="center"/>
      <w:outlineLvl w:val="2"/>
    </w:pPr>
    <w:rPr>
      <w:b/>
      <w:sz w:val="28"/>
      <w:lang w:val="en-AU"/>
    </w:rPr>
  </w:style>
  <w:style w:type="paragraph" w:styleId="Heading5">
    <w:name w:val="heading 5"/>
    <w:basedOn w:val="Normal"/>
    <w:next w:val="Normal"/>
    <w:link w:val="Heading5Char"/>
    <w:qFormat/>
    <w:rsid w:val="00F04D94"/>
    <w:pPr>
      <w:keepNext/>
      <w:ind w:firstLine="720"/>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4D94"/>
    <w:rPr>
      <w:rFonts w:eastAsia="Times New Roman" w:cs="Times New Roman"/>
      <w:b/>
      <w:szCs w:val="20"/>
      <w:lang w:val="en-AU" w:eastAsia="lv-LV"/>
    </w:rPr>
  </w:style>
  <w:style w:type="character" w:customStyle="1" w:styleId="Heading5Char">
    <w:name w:val="Heading 5 Char"/>
    <w:basedOn w:val="DefaultParagraphFont"/>
    <w:link w:val="Heading5"/>
    <w:rsid w:val="00F04D94"/>
    <w:rPr>
      <w:rFonts w:eastAsia="Times New Roman" w:cs="Times New Roman"/>
      <w:szCs w:val="20"/>
      <w:lang w:eastAsia="lv-LV"/>
    </w:rPr>
  </w:style>
  <w:style w:type="paragraph" w:styleId="BodyText">
    <w:name w:val="Body Text"/>
    <w:basedOn w:val="Normal"/>
    <w:link w:val="BodyTextChar"/>
    <w:semiHidden/>
    <w:rsid w:val="00F04D94"/>
    <w:pPr>
      <w:ind w:right="-766"/>
    </w:pPr>
    <w:rPr>
      <w:lang w:val="en-AU"/>
    </w:rPr>
  </w:style>
  <w:style w:type="character" w:customStyle="1" w:styleId="BodyTextChar">
    <w:name w:val="Body Text Char"/>
    <w:basedOn w:val="DefaultParagraphFont"/>
    <w:link w:val="BodyText"/>
    <w:semiHidden/>
    <w:rsid w:val="00F04D94"/>
    <w:rPr>
      <w:rFonts w:eastAsia="Times New Roman" w:cs="Times New Roman"/>
      <w:sz w:val="24"/>
      <w:szCs w:val="20"/>
      <w:lang w:val="en-AU" w:eastAsia="lv-LV"/>
    </w:rPr>
  </w:style>
  <w:style w:type="paragraph" w:styleId="BodyText2">
    <w:name w:val="Body Text 2"/>
    <w:basedOn w:val="Normal"/>
    <w:link w:val="BodyText2Char"/>
    <w:semiHidden/>
    <w:rsid w:val="00F04D94"/>
    <w:pPr>
      <w:ind w:right="-521"/>
      <w:jc w:val="both"/>
    </w:pPr>
    <w:rPr>
      <w:sz w:val="28"/>
      <w:lang w:val="en-AU"/>
    </w:rPr>
  </w:style>
  <w:style w:type="character" w:customStyle="1" w:styleId="BodyText2Char">
    <w:name w:val="Body Text 2 Char"/>
    <w:basedOn w:val="DefaultParagraphFont"/>
    <w:link w:val="BodyText2"/>
    <w:semiHidden/>
    <w:rsid w:val="00F04D94"/>
    <w:rPr>
      <w:rFonts w:eastAsia="Times New Roman" w:cs="Times New Roman"/>
      <w:szCs w:val="20"/>
      <w:lang w:val="en-AU" w:eastAsia="lv-LV"/>
    </w:rPr>
  </w:style>
  <w:style w:type="paragraph" w:customStyle="1" w:styleId="naisf">
    <w:name w:val="naisf"/>
    <w:basedOn w:val="Normal"/>
    <w:rsid w:val="00F04D94"/>
    <w:pPr>
      <w:spacing w:before="75" w:after="75"/>
      <w:ind w:firstLine="375"/>
      <w:jc w:val="both"/>
    </w:pPr>
    <w:rPr>
      <w:szCs w:val="24"/>
    </w:rPr>
  </w:style>
  <w:style w:type="paragraph" w:customStyle="1" w:styleId="StyleRight">
    <w:name w:val="Style Right"/>
    <w:basedOn w:val="Normal"/>
    <w:rsid w:val="00F04D94"/>
    <w:pPr>
      <w:spacing w:after="120"/>
      <w:ind w:firstLine="720"/>
      <w:jc w:val="right"/>
    </w:pPr>
    <w:rPr>
      <w:sz w:val="28"/>
      <w:szCs w:val="28"/>
      <w:lang w:eastAsia="en-US"/>
    </w:rPr>
  </w:style>
  <w:style w:type="paragraph" w:styleId="FootnoteText">
    <w:name w:val="footnote text"/>
    <w:basedOn w:val="Normal"/>
    <w:link w:val="FootnoteTextChar"/>
    <w:uiPriority w:val="99"/>
    <w:unhideWhenUsed/>
    <w:rsid w:val="00F04D94"/>
    <w:rPr>
      <w:sz w:val="20"/>
    </w:rPr>
  </w:style>
  <w:style w:type="character" w:customStyle="1" w:styleId="FootnoteTextChar">
    <w:name w:val="Footnote Text Char"/>
    <w:basedOn w:val="DefaultParagraphFont"/>
    <w:link w:val="FootnoteText"/>
    <w:uiPriority w:val="99"/>
    <w:rsid w:val="00F04D94"/>
    <w:rPr>
      <w:rFonts w:eastAsia="Times New Roman" w:cs="Times New Roman"/>
      <w:sz w:val="20"/>
      <w:szCs w:val="20"/>
      <w:lang w:eastAsia="lv-LV"/>
    </w:rPr>
  </w:style>
  <w:style w:type="paragraph" w:styleId="Footer">
    <w:name w:val="footer"/>
    <w:basedOn w:val="Normal"/>
    <w:link w:val="FooterChar"/>
    <w:uiPriority w:val="99"/>
    <w:unhideWhenUsed/>
    <w:rsid w:val="00F04D94"/>
    <w:pPr>
      <w:tabs>
        <w:tab w:val="center" w:pos="4153"/>
        <w:tab w:val="right" w:pos="8306"/>
      </w:tabs>
    </w:pPr>
  </w:style>
  <w:style w:type="character" w:customStyle="1" w:styleId="FooterChar">
    <w:name w:val="Footer Char"/>
    <w:basedOn w:val="DefaultParagraphFont"/>
    <w:link w:val="Footer"/>
    <w:uiPriority w:val="99"/>
    <w:rsid w:val="00F04D94"/>
    <w:rPr>
      <w:rFonts w:eastAsia="Times New Roman" w:cs="Times New Roman"/>
      <w:sz w:val="24"/>
      <w:szCs w:val="20"/>
      <w:lang w:eastAsia="lv-LV"/>
    </w:rPr>
  </w:style>
  <w:style w:type="paragraph" w:styleId="Header">
    <w:name w:val="header"/>
    <w:basedOn w:val="Normal"/>
    <w:link w:val="HeaderChar"/>
    <w:uiPriority w:val="99"/>
    <w:unhideWhenUsed/>
    <w:rsid w:val="00F04D94"/>
    <w:pPr>
      <w:tabs>
        <w:tab w:val="center" w:pos="4153"/>
        <w:tab w:val="right" w:pos="8306"/>
      </w:tabs>
    </w:pPr>
  </w:style>
  <w:style w:type="character" w:customStyle="1" w:styleId="HeaderChar">
    <w:name w:val="Header Char"/>
    <w:basedOn w:val="DefaultParagraphFont"/>
    <w:link w:val="Header"/>
    <w:uiPriority w:val="99"/>
    <w:rsid w:val="00F04D94"/>
    <w:rPr>
      <w:rFonts w:eastAsia="Times New Roman" w:cs="Times New Roman"/>
      <w:sz w:val="24"/>
      <w:szCs w:val="20"/>
      <w:lang w:eastAsia="lv-LV"/>
    </w:rPr>
  </w:style>
  <w:style w:type="paragraph" w:styleId="BodyTextIndent3">
    <w:name w:val="Body Text Indent 3"/>
    <w:basedOn w:val="Normal"/>
    <w:link w:val="BodyTextIndent3Char"/>
    <w:uiPriority w:val="99"/>
    <w:semiHidden/>
    <w:unhideWhenUsed/>
    <w:rsid w:val="0003485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4852"/>
    <w:rPr>
      <w:rFonts w:eastAsia="Times New Roman" w:cs="Times New Roman"/>
      <w:sz w:val="16"/>
      <w:szCs w:val="16"/>
      <w:lang w:eastAsia="lv-LV"/>
    </w:rPr>
  </w:style>
  <w:style w:type="character" w:styleId="Hyperlink">
    <w:name w:val="Hyperlink"/>
    <w:basedOn w:val="DefaultParagraphFont"/>
    <w:uiPriority w:val="99"/>
    <w:unhideWhenUsed/>
    <w:rsid w:val="00034852"/>
    <w:rPr>
      <w:color w:val="0000FF" w:themeColor="hyperlink"/>
      <w:u w:val="single"/>
    </w:rPr>
  </w:style>
  <w:style w:type="paragraph" w:customStyle="1" w:styleId="naisnod">
    <w:name w:val="naisnod"/>
    <w:basedOn w:val="Normal"/>
    <w:rsid w:val="003B760A"/>
    <w:pPr>
      <w:spacing w:before="150" w:after="150"/>
      <w:jc w:val="center"/>
    </w:pPr>
    <w:rPr>
      <w:b/>
      <w:bCs/>
      <w:color w:val="0D0D0D"/>
      <w:szCs w:val="24"/>
    </w:rPr>
  </w:style>
  <w:style w:type="paragraph" w:customStyle="1" w:styleId="naislab">
    <w:name w:val="naislab"/>
    <w:basedOn w:val="Normal"/>
    <w:rsid w:val="003B760A"/>
    <w:pPr>
      <w:spacing w:before="75" w:after="75"/>
      <w:jc w:val="right"/>
    </w:pPr>
    <w:rPr>
      <w:color w:val="0D0D0D"/>
      <w:szCs w:val="24"/>
    </w:rPr>
  </w:style>
  <w:style w:type="paragraph" w:customStyle="1" w:styleId="naiskr">
    <w:name w:val="naiskr"/>
    <w:basedOn w:val="Normal"/>
    <w:rsid w:val="003B760A"/>
    <w:pPr>
      <w:spacing w:before="75" w:after="75"/>
    </w:pPr>
    <w:rPr>
      <w:color w:val="0D0D0D"/>
      <w:szCs w:val="24"/>
    </w:rPr>
  </w:style>
  <w:style w:type="character" w:styleId="CommentReference">
    <w:name w:val="annotation reference"/>
    <w:basedOn w:val="DefaultParagraphFont"/>
    <w:uiPriority w:val="99"/>
    <w:semiHidden/>
    <w:unhideWhenUsed/>
    <w:rsid w:val="003B760A"/>
    <w:rPr>
      <w:sz w:val="16"/>
      <w:szCs w:val="16"/>
    </w:rPr>
  </w:style>
  <w:style w:type="paragraph" w:styleId="CommentText">
    <w:name w:val="annotation text"/>
    <w:basedOn w:val="Normal"/>
    <w:link w:val="CommentTextChar"/>
    <w:uiPriority w:val="99"/>
    <w:semiHidden/>
    <w:unhideWhenUsed/>
    <w:rsid w:val="003B760A"/>
    <w:rPr>
      <w:color w:val="0D0D0D"/>
      <w:sz w:val="20"/>
    </w:rPr>
  </w:style>
  <w:style w:type="character" w:customStyle="1" w:styleId="CommentTextChar">
    <w:name w:val="Comment Text Char"/>
    <w:basedOn w:val="DefaultParagraphFont"/>
    <w:link w:val="CommentText"/>
    <w:uiPriority w:val="99"/>
    <w:semiHidden/>
    <w:rsid w:val="003B760A"/>
    <w:rPr>
      <w:rFonts w:eastAsia="Times New Roman" w:cs="Times New Roman"/>
      <w:color w:val="0D0D0D"/>
      <w:sz w:val="20"/>
      <w:szCs w:val="20"/>
      <w:lang w:eastAsia="lv-LV"/>
    </w:rPr>
  </w:style>
  <w:style w:type="paragraph" w:styleId="BalloonText">
    <w:name w:val="Balloon Text"/>
    <w:basedOn w:val="Normal"/>
    <w:link w:val="BalloonTextChar"/>
    <w:uiPriority w:val="99"/>
    <w:semiHidden/>
    <w:unhideWhenUsed/>
    <w:rsid w:val="003B760A"/>
    <w:rPr>
      <w:rFonts w:ascii="Tahoma" w:hAnsi="Tahoma" w:cs="Tahoma"/>
      <w:sz w:val="16"/>
      <w:szCs w:val="16"/>
    </w:rPr>
  </w:style>
  <w:style w:type="character" w:customStyle="1" w:styleId="BalloonTextChar">
    <w:name w:val="Balloon Text Char"/>
    <w:basedOn w:val="DefaultParagraphFont"/>
    <w:link w:val="BalloonText"/>
    <w:uiPriority w:val="99"/>
    <w:semiHidden/>
    <w:rsid w:val="003B760A"/>
    <w:rPr>
      <w:rFonts w:ascii="Tahoma" w:eastAsia="Times New Roman" w:hAnsi="Tahoma" w:cs="Tahoma"/>
      <w:sz w:val="16"/>
      <w:szCs w:val="16"/>
      <w:lang w:eastAsia="lv-LV"/>
    </w:rPr>
  </w:style>
  <w:style w:type="paragraph" w:customStyle="1" w:styleId="naisc">
    <w:name w:val="naisc"/>
    <w:basedOn w:val="Normal"/>
    <w:uiPriority w:val="99"/>
    <w:rsid w:val="003416C9"/>
    <w:pPr>
      <w:spacing w:before="75" w:after="75"/>
      <w:jc w:val="center"/>
    </w:pPr>
    <w:rPr>
      <w:szCs w:val="24"/>
    </w:rPr>
  </w:style>
  <w:style w:type="paragraph" w:styleId="ListParagraph">
    <w:name w:val="List Paragraph"/>
    <w:basedOn w:val="Normal"/>
    <w:uiPriority w:val="34"/>
    <w:qFormat/>
    <w:rsid w:val="003416C9"/>
    <w:pPr>
      <w:ind w:left="720"/>
      <w:contextualSpacing/>
    </w:pPr>
    <w:rPr>
      <w:color w:val="0D0D0D"/>
      <w:szCs w:val="24"/>
    </w:rPr>
  </w:style>
  <w:style w:type="paragraph" w:styleId="CommentSubject">
    <w:name w:val="annotation subject"/>
    <w:basedOn w:val="CommentText"/>
    <w:next w:val="CommentText"/>
    <w:link w:val="CommentSubjectChar"/>
    <w:uiPriority w:val="99"/>
    <w:semiHidden/>
    <w:unhideWhenUsed/>
    <w:rsid w:val="0075404E"/>
    <w:rPr>
      <w:b/>
      <w:bCs/>
      <w:color w:val="auto"/>
    </w:rPr>
  </w:style>
  <w:style w:type="character" w:customStyle="1" w:styleId="CommentSubjectChar">
    <w:name w:val="Comment Subject Char"/>
    <w:basedOn w:val="CommentTextChar"/>
    <w:link w:val="CommentSubject"/>
    <w:uiPriority w:val="99"/>
    <w:semiHidden/>
    <w:rsid w:val="0075404E"/>
    <w:rPr>
      <w:rFonts w:eastAsia="Times New Roman" w:cs="Times New Roman"/>
      <w:b/>
      <w:bCs/>
      <w:color w:val="0D0D0D"/>
      <w:sz w:val="20"/>
      <w:szCs w:val="20"/>
      <w:lang w:eastAsia="lv-LV"/>
    </w:rPr>
  </w:style>
  <w:style w:type="paragraph" w:styleId="NormalWeb">
    <w:name w:val="Normal (Web)"/>
    <w:basedOn w:val="Normal"/>
    <w:uiPriority w:val="99"/>
    <w:semiHidden/>
    <w:unhideWhenUsed/>
    <w:rsid w:val="00BE7142"/>
    <w:pPr>
      <w:spacing w:before="100" w:beforeAutospacing="1" w:after="100" w:afterAutospacing="1"/>
    </w:pPr>
    <w:rPr>
      <w:szCs w:val="24"/>
    </w:rPr>
  </w:style>
  <w:style w:type="paragraph" w:customStyle="1" w:styleId="tv213">
    <w:name w:val="tv213"/>
    <w:basedOn w:val="Normal"/>
    <w:rsid w:val="00DB0233"/>
    <w:pPr>
      <w:spacing w:before="100" w:beforeAutospacing="1" w:after="100" w:afterAutospacing="1"/>
    </w:pPr>
    <w:rPr>
      <w:szCs w:val="24"/>
    </w:rPr>
  </w:style>
  <w:style w:type="paragraph" w:customStyle="1" w:styleId="labojumupamats">
    <w:name w:val="labojumu_pamats"/>
    <w:basedOn w:val="Normal"/>
    <w:rsid w:val="00F128D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53251">
      <w:bodyDiv w:val="1"/>
      <w:marLeft w:val="0"/>
      <w:marRight w:val="0"/>
      <w:marTop w:val="0"/>
      <w:marBottom w:val="0"/>
      <w:divBdr>
        <w:top w:val="none" w:sz="0" w:space="0" w:color="auto"/>
        <w:left w:val="none" w:sz="0" w:space="0" w:color="auto"/>
        <w:bottom w:val="none" w:sz="0" w:space="0" w:color="auto"/>
        <w:right w:val="none" w:sz="0" w:space="0" w:color="auto"/>
      </w:divBdr>
    </w:div>
    <w:div w:id="343825897">
      <w:bodyDiv w:val="1"/>
      <w:marLeft w:val="0"/>
      <w:marRight w:val="0"/>
      <w:marTop w:val="0"/>
      <w:marBottom w:val="0"/>
      <w:divBdr>
        <w:top w:val="none" w:sz="0" w:space="0" w:color="auto"/>
        <w:left w:val="none" w:sz="0" w:space="0" w:color="auto"/>
        <w:bottom w:val="none" w:sz="0" w:space="0" w:color="auto"/>
        <w:right w:val="none" w:sz="0" w:space="0" w:color="auto"/>
      </w:divBdr>
    </w:div>
    <w:div w:id="806583193">
      <w:bodyDiv w:val="1"/>
      <w:marLeft w:val="0"/>
      <w:marRight w:val="0"/>
      <w:marTop w:val="0"/>
      <w:marBottom w:val="0"/>
      <w:divBdr>
        <w:top w:val="none" w:sz="0" w:space="0" w:color="auto"/>
        <w:left w:val="none" w:sz="0" w:space="0" w:color="auto"/>
        <w:bottom w:val="none" w:sz="0" w:space="0" w:color="auto"/>
        <w:right w:val="none" w:sz="0" w:space="0" w:color="auto"/>
      </w:divBdr>
    </w:div>
    <w:div w:id="1132213906">
      <w:bodyDiv w:val="1"/>
      <w:marLeft w:val="0"/>
      <w:marRight w:val="0"/>
      <w:marTop w:val="0"/>
      <w:marBottom w:val="0"/>
      <w:divBdr>
        <w:top w:val="none" w:sz="0" w:space="0" w:color="auto"/>
        <w:left w:val="none" w:sz="0" w:space="0" w:color="auto"/>
        <w:bottom w:val="none" w:sz="0" w:space="0" w:color="auto"/>
        <w:right w:val="none" w:sz="0" w:space="0" w:color="auto"/>
      </w:divBdr>
    </w:div>
    <w:div w:id="1239972972">
      <w:bodyDiv w:val="1"/>
      <w:marLeft w:val="0"/>
      <w:marRight w:val="0"/>
      <w:marTop w:val="0"/>
      <w:marBottom w:val="0"/>
      <w:divBdr>
        <w:top w:val="none" w:sz="0" w:space="0" w:color="auto"/>
        <w:left w:val="none" w:sz="0" w:space="0" w:color="auto"/>
        <w:bottom w:val="none" w:sz="0" w:space="0" w:color="auto"/>
        <w:right w:val="none" w:sz="0" w:space="0" w:color="auto"/>
      </w:divBdr>
    </w:div>
    <w:div w:id="1506940905">
      <w:bodyDiv w:val="1"/>
      <w:marLeft w:val="0"/>
      <w:marRight w:val="0"/>
      <w:marTop w:val="0"/>
      <w:marBottom w:val="0"/>
      <w:divBdr>
        <w:top w:val="none" w:sz="0" w:space="0" w:color="auto"/>
        <w:left w:val="none" w:sz="0" w:space="0" w:color="auto"/>
        <w:bottom w:val="none" w:sz="0" w:space="0" w:color="auto"/>
        <w:right w:val="none" w:sz="0" w:space="0" w:color="auto"/>
      </w:divBdr>
    </w:div>
    <w:div w:id="204697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tins.Drake@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20B5E-EC10-47BD-B1C6-CEB40DE5D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6252</Words>
  <Characters>3565</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2007.gada 16.oktobra noteikumos Nr.711 „Noteikumi par privatizācijas sertifikātu tirgus starpniecības sabiedrību licenču izsniegšanas, apturēšanas un anulēšanas kārtību, valsts nodevas likm</vt:lpstr>
    </vt:vector>
  </TitlesOfParts>
  <Company/>
  <LinksUpToDate>false</LinksUpToDate>
  <CharactersWithSpaces>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2007.gada 16.oktobra noteikumos Nr.711 „Noteikumi par privatizācijas sertifikātu tirgus starpniecības sabiedrību licenču izsniegšanas, apturēšanas un anulēšanas kārtību, valsts nodevas likmi par tās saņemšanu, kā arī starpniecības sabiedrību pienākumiem un to uzraudzības kārtību” sākotnējās ietekmes izvērtējums (anotācija)</dc:title>
  <dc:subject>MK Noteikumu grozījumi</dc:subject>
  <dc:creator>Mārtiņš Drāke</dc:creator>
  <dc:description>Martins.Drake@em.gov.lv;
67013162</dc:description>
  <cp:lastModifiedBy>Laimdota Adlere</cp:lastModifiedBy>
  <cp:revision>2</cp:revision>
  <cp:lastPrinted>2013-11-12T09:02:00Z</cp:lastPrinted>
  <dcterms:created xsi:type="dcterms:W3CDTF">2013-12-09T11:47:00Z</dcterms:created>
  <dcterms:modified xsi:type="dcterms:W3CDTF">2013-12-09T11:47:00Z</dcterms:modified>
</cp:coreProperties>
</file>